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20" w:lineRule="atLeast"/>
        <w:jc w:val="center"/>
        <w:rPr>
          <w:sz w:val="52"/>
          <w:szCs w:val="52"/>
        </w:rPr>
      </w:pPr>
    </w:p>
    <w:p>
      <w:pPr>
        <w:spacing w:line="220" w:lineRule="atLeast"/>
        <w:jc w:val="center"/>
        <w:rPr>
          <w:sz w:val="52"/>
          <w:szCs w:val="52"/>
        </w:rPr>
      </w:pPr>
    </w:p>
    <w:p>
      <w:pPr>
        <w:spacing w:line="220" w:lineRule="atLeast"/>
        <w:ind w:right="-57" w:rightChars="-26"/>
        <w:rPr>
          <w:rFonts w:ascii="方正正大黑简体" w:eastAsia="方正正大黑简体"/>
          <w:color w:val="366091" w:themeColor="accent1" w:themeShade="BF"/>
          <w:sz w:val="82"/>
          <w:szCs w:val="82"/>
          <w:shd w:val="pct10" w:color="auto" w:fill="FFFFFF"/>
        </w:rPr>
      </w:pPr>
      <w:r>
        <w:rPr>
          <w:rFonts w:hint="eastAsia" w:ascii="方正正大黑简体" w:eastAsia="方正正大黑简体"/>
          <w:color w:val="366091" w:themeColor="accent1" w:themeShade="BF"/>
          <w:sz w:val="82"/>
          <w:szCs w:val="82"/>
          <w:shd w:val="pct10" w:color="auto" w:fill="FFFFFF"/>
        </w:rPr>
        <w:t xml:space="preserve">特 种 车 辆 视 频 通 讯 </w:t>
      </w:r>
    </w:p>
    <w:p>
      <w:pPr>
        <w:spacing w:line="220" w:lineRule="atLeast"/>
        <w:jc w:val="center"/>
        <w:rPr>
          <w:sz w:val="52"/>
          <w:szCs w:val="52"/>
        </w:rPr>
      </w:pPr>
      <w:r>
        <w:rPr>
          <w:rFonts w:hint="eastAsia"/>
          <w:sz w:val="52"/>
          <w:szCs w:val="52"/>
        </w:rPr>
        <w:drawing>
          <wp:anchor distT="0" distB="0" distL="114300" distR="114300" simplePos="0" relativeHeight="251664384" behindDoc="1" locked="1" layoutInCell="1" allowOverlap="1">
            <wp:simplePos x="0" y="0"/>
            <wp:positionH relativeFrom="page">
              <wp:posOffset>0</wp:posOffset>
            </wp:positionH>
            <wp:positionV relativeFrom="page">
              <wp:posOffset>5867400</wp:posOffset>
            </wp:positionV>
            <wp:extent cx="7560310" cy="4838700"/>
            <wp:effectExtent l="19050" t="0" r="2540" b="0"/>
            <wp:wrapNone/>
            <wp:docPr id="2" name="图片 2" descr="cover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over_3"/>
                    <pic:cNvPicPr>
                      <a:picLocks noChangeAspect="1" noChangeArrowheads="1"/>
                    </pic:cNvPicPr>
                  </pic:nvPicPr>
                  <pic:blipFill>
                    <a:blip r:embed="rId6" cstate="print"/>
                    <a:srcRect/>
                    <a:stretch>
                      <a:fillRect/>
                    </a:stretch>
                  </pic:blipFill>
                  <pic:spPr>
                    <a:xfrm>
                      <a:off x="0" y="0"/>
                      <a:ext cx="7560310" cy="4838700"/>
                    </a:xfrm>
                    <a:prstGeom prst="rect">
                      <a:avLst/>
                    </a:prstGeom>
                    <a:noFill/>
                  </pic:spPr>
                </pic:pic>
              </a:graphicData>
            </a:graphic>
          </wp:anchor>
        </w:drawing>
      </w:r>
    </w:p>
    <w:p>
      <w:pPr>
        <w:spacing w:line="220" w:lineRule="atLeast"/>
        <w:jc w:val="center"/>
        <w:rPr>
          <w:sz w:val="52"/>
          <w:szCs w:val="52"/>
        </w:rPr>
      </w:pPr>
    </w:p>
    <w:p>
      <w:pPr>
        <w:spacing w:line="220" w:lineRule="atLeast"/>
        <w:jc w:val="center"/>
        <w:rPr>
          <w:rFonts w:ascii="方正正大黑简体" w:eastAsia="方正正大黑简体"/>
          <w:color w:val="366091" w:themeColor="accent1" w:themeShade="BF"/>
          <w:sz w:val="84"/>
          <w:szCs w:val="84"/>
        </w:rPr>
      </w:pPr>
      <w:r>
        <w:rPr>
          <w:rFonts w:hint="eastAsia" w:ascii="方正正大黑简体" w:eastAsia="方正正大黑简体"/>
          <w:color w:val="366091" w:themeColor="accent1" w:themeShade="BF"/>
          <w:sz w:val="84"/>
          <w:szCs w:val="84"/>
        </w:rPr>
        <w:t>系  统</w:t>
      </w:r>
    </w:p>
    <w:p>
      <w:pPr>
        <w:spacing w:line="220" w:lineRule="atLeast"/>
        <w:jc w:val="center"/>
        <w:rPr>
          <w:sz w:val="52"/>
          <w:szCs w:val="52"/>
        </w:rPr>
      </w:pPr>
    </w:p>
    <w:p>
      <w:pPr>
        <w:spacing w:line="220" w:lineRule="atLeast"/>
        <w:jc w:val="center"/>
        <w:rPr>
          <w:sz w:val="52"/>
          <w:szCs w:val="52"/>
        </w:rPr>
      </w:pPr>
    </w:p>
    <w:p>
      <w:pPr>
        <w:spacing w:line="220" w:lineRule="atLeast"/>
        <w:jc w:val="center"/>
        <w:rPr>
          <w:sz w:val="52"/>
          <w:szCs w:val="52"/>
        </w:rPr>
      </w:pPr>
    </w:p>
    <w:p>
      <w:pPr>
        <w:spacing w:line="220" w:lineRule="atLeast"/>
        <w:jc w:val="center"/>
        <w:rPr>
          <w:sz w:val="52"/>
          <w:szCs w:val="52"/>
        </w:rPr>
      </w:pPr>
    </w:p>
    <w:p>
      <w:pPr>
        <w:spacing w:line="220" w:lineRule="atLeast"/>
        <w:jc w:val="center"/>
        <w:rPr>
          <w:sz w:val="52"/>
          <w:szCs w:val="52"/>
        </w:rPr>
      </w:pPr>
    </w:p>
    <w:p>
      <w:pPr>
        <w:spacing w:line="220" w:lineRule="atLeast"/>
        <w:jc w:val="center"/>
        <w:rPr>
          <w:sz w:val="52"/>
          <w:szCs w:val="52"/>
        </w:rPr>
      </w:pPr>
    </w:p>
    <w:p>
      <w:pPr>
        <w:spacing w:line="220" w:lineRule="atLeast"/>
        <w:jc w:val="center"/>
        <w:rPr>
          <w:rFonts w:ascii="方正正大黑简体" w:eastAsia="方正正大黑简体"/>
          <w:sz w:val="36"/>
          <w:szCs w:val="36"/>
        </w:rPr>
      </w:pPr>
    </w:p>
    <w:p>
      <w:pPr>
        <w:spacing w:line="220" w:lineRule="atLeast"/>
        <w:jc w:val="center"/>
        <w:rPr>
          <w:rFonts w:ascii="叶根友毛笔行书2.0版" w:eastAsia="叶根友毛笔行书2.0版"/>
          <w:color w:val="244061" w:themeColor="accent1" w:themeShade="80"/>
          <w:sz w:val="36"/>
          <w:szCs w:val="36"/>
        </w:rPr>
      </w:pPr>
      <w:r>
        <w:rPr>
          <w:rFonts w:hint="eastAsia" w:ascii="叶根友毛笔行书2.0版" w:eastAsia="叶根友毛笔行书2.0版"/>
          <w:color w:val="244061" w:themeColor="accent1" w:themeShade="80"/>
          <w:sz w:val="36"/>
          <w:szCs w:val="36"/>
        </w:rPr>
        <w:t>青岛乾元通数码科技有限公司</w:t>
      </w:r>
    </w:p>
    <w:p>
      <w:pPr>
        <w:spacing w:line="220" w:lineRule="atLeast"/>
        <w:jc w:val="center"/>
        <w:rPr>
          <w:rFonts w:ascii="叶根友毛笔行书2.0版" w:eastAsia="叶根友毛笔行书2.0版"/>
          <w:color w:val="244061" w:themeColor="accent1" w:themeShade="80"/>
          <w:sz w:val="36"/>
          <w:szCs w:val="36"/>
        </w:rPr>
      </w:pPr>
      <w:r>
        <w:rPr>
          <w:rFonts w:hint="eastAsia" w:ascii="叶根友毛笔行书2.0版" w:eastAsia="叶根友毛笔行书2.0版"/>
          <w:color w:val="244061" w:themeColor="accent1" w:themeShade="80"/>
          <w:sz w:val="36"/>
          <w:szCs w:val="36"/>
        </w:rPr>
        <w:t>2017年12月</w:t>
      </w:r>
    </w:p>
    <w:p>
      <w:pPr>
        <w:pStyle w:val="8"/>
        <w:rPr>
          <w:sz w:val="52"/>
          <w:szCs w:val="52"/>
        </w:rPr>
      </w:pPr>
      <w:r>
        <w:rPr>
          <w:rFonts w:hint="eastAsia"/>
          <w:sz w:val="52"/>
          <w:szCs w:val="52"/>
        </w:rPr>
        <w:t>目        录</w:t>
      </w:r>
    </w:p>
    <w:p>
      <w:pPr>
        <w:pStyle w:val="8"/>
        <w:rPr>
          <w:rStyle w:val="11"/>
          <w:rFonts w:hint="eastAsia"/>
        </w:rPr>
      </w:pPr>
      <w:r>
        <w:fldChar w:fldCharType="begin"/>
      </w:r>
      <w:r>
        <w:instrText xml:space="preserve"> </w:instrText>
      </w:r>
      <w:r>
        <w:rPr>
          <w:rFonts w:hint="eastAsia"/>
        </w:rPr>
        <w:instrText xml:space="preserve">TOC \o "1-3" \h \z \u</w:instrText>
      </w:r>
      <w:r>
        <w:instrText xml:space="preserve"> </w:instrText>
      </w:r>
      <w:r>
        <w:fldChar w:fldCharType="separate"/>
      </w:r>
      <w:r>
        <w:fldChar w:fldCharType="begin"/>
      </w:r>
      <w:r>
        <w:instrText xml:space="preserve"> HYPERLINK \l "_Toc502607825" </w:instrText>
      </w:r>
      <w:r>
        <w:fldChar w:fldCharType="separate"/>
      </w:r>
      <w:r>
        <w:rPr>
          <w:rStyle w:val="11"/>
          <w:rFonts w:hint="eastAsia"/>
        </w:rPr>
        <w:t>一、前</w:t>
      </w:r>
      <w:r>
        <w:rPr>
          <w:rStyle w:val="11"/>
        </w:rPr>
        <w:t xml:space="preserve"> </w:t>
      </w:r>
      <w:r>
        <w:rPr>
          <w:rStyle w:val="11"/>
          <w:rFonts w:hint="eastAsia"/>
        </w:rPr>
        <w:t>言</w:t>
      </w:r>
      <w:r>
        <w:tab/>
      </w:r>
      <w:r>
        <w:fldChar w:fldCharType="begin"/>
      </w:r>
      <w:r>
        <w:instrText xml:space="preserve"> PAGEREF _Toc502607825 \h </w:instrText>
      </w:r>
      <w:r>
        <w:fldChar w:fldCharType="separate"/>
      </w:r>
      <w:r>
        <w:t>3</w:t>
      </w:r>
      <w:r>
        <w:fldChar w:fldCharType="end"/>
      </w:r>
      <w:r>
        <w:fldChar w:fldCharType="end"/>
      </w:r>
    </w:p>
    <w:p/>
    <w:p>
      <w:pPr>
        <w:pStyle w:val="8"/>
        <w:rPr>
          <w:rStyle w:val="11"/>
          <w:rFonts w:hint="eastAsia"/>
        </w:rPr>
      </w:pPr>
      <w:r>
        <w:fldChar w:fldCharType="begin"/>
      </w:r>
      <w:r>
        <w:instrText xml:space="preserve"> HYPERLINK \l "_Toc502607826" </w:instrText>
      </w:r>
      <w:r>
        <w:fldChar w:fldCharType="separate"/>
      </w:r>
      <w:r>
        <w:rPr>
          <w:rStyle w:val="11"/>
          <w:rFonts w:hint="eastAsia"/>
        </w:rPr>
        <w:t>二、适用特种车辆</w:t>
      </w:r>
      <w:r>
        <w:tab/>
      </w:r>
      <w:r>
        <w:fldChar w:fldCharType="begin"/>
      </w:r>
      <w:r>
        <w:instrText xml:space="preserve"> PAGEREF _Toc502607826 \h </w:instrText>
      </w:r>
      <w:r>
        <w:fldChar w:fldCharType="separate"/>
      </w:r>
      <w:r>
        <w:t>3</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"_Toc502607827" </w:instrText>
      </w:r>
      <w:r>
        <w:fldChar w:fldCharType="separate"/>
      </w:r>
      <w:r>
        <w:rPr>
          <w:rStyle w:val="11"/>
          <w:rFonts w:ascii="宋体" w:hAnsi="宋体" w:eastAsia="宋体"/>
        </w:rPr>
        <w:t>1.</w:t>
      </w:r>
      <w:r>
        <w:rPr>
          <w:rFonts w:asciiTheme="minorHAnsi" w:hAnsiTheme="minorHAnsi" w:eastAsiaTheme="minorEastAsia"/>
          <w:kern w:val="2"/>
          <w:sz w:val="21"/>
        </w:rPr>
        <w:tab/>
      </w:r>
      <w:r>
        <w:rPr>
          <w:rStyle w:val="11"/>
          <w:rFonts w:hint="eastAsia" w:ascii="宋体" w:hAnsi="宋体" w:eastAsia="宋体"/>
        </w:rPr>
        <w:t>警车</w:t>
      </w:r>
      <w:r>
        <w:tab/>
      </w:r>
      <w:r>
        <w:fldChar w:fldCharType="begin"/>
      </w:r>
      <w:r>
        <w:instrText xml:space="preserve"> PAGEREF _Toc502607827 \h </w:instrText>
      </w:r>
      <w:r>
        <w:fldChar w:fldCharType="separate"/>
      </w:r>
      <w:r>
        <w:t>3</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"_Toc502607828" </w:instrText>
      </w:r>
      <w:r>
        <w:fldChar w:fldCharType="separate"/>
      </w:r>
      <w:r>
        <w:rPr>
          <w:rStyle w:val="11"/>
          <w:rFonts w:ascii="宋体" w:hAnsi="宋体" w:eastAsia="宋体"/>
        </w:rPr>
        <w:t>2.</w:t>
      </w:r>
      <w:r>
        <w:rPr>
          <w:rFonts w:asciiTheme="minorHAnsi" w:hAnsiTheme="minorHAnsi" w:eastAsiaTheme="minorEastAsia"/>
          <w:kern w:val="2"/>
          <w:sz w:val="21"/>
        </w:rPr>
        <w:tab/>
      </w:r>
      <w:r>
        <w:rPr>
          <w:rStyle w:val="11"/>
          <w:rFonts w:hint="eastAsia" w:ascii="宋体" w:hAnsi="宋体" w:eastAsia="宋体"/>
        </w:rPr>
        <w:t>消防车</w:t>
      </w:r>
      <w:r>
        <w:tab/>
      </w:r>
      <w:r>
        <w:fldChar w:fldCharType="begin"/>
      </w:r>
      <w:r>
        <w:instrText xml:space="preserve"> PAGEREF _Toc502607828 \h </w:instrText>
      </w:r>
      <w:r>
        <w:fldChar w:fldCharType="separate"/>
      </w:r>
      <w:r>
        <w:t>4</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"_Toc502607829" </w:instrText>
      </w:r>
      <w:r>
        <w:fldChar w:fldCharType="separate"/>
      </w:r>
      <w:r>
        <w:rPr>
          <w:rStyle w:val="11"/>
          <w:rFonts w:ascii="宋体" w:hAnsi="宋体" w:eastAsia="宋体"/>
        </w:rPr>
        <w:t>3.</w:t>
      </w:r>
      <w:r>
        <w:rPr>
          <w:rFonts w:asciiTheme="minorHAnsi" w:hAnsiTheme="minorHAnsi" w:eastAsiaTheme="minorEastAsia"/>
          <w:kern w:val="2"/>
          <w:sz w:val="21"/>
        </w:rPr>
        <w:tab/>
      </w:r>
      <w:r>
        <w:rPr>
          <w:rStyle w:val="11"/>
          <w:rFonts w:hint="eastAsia" w:ascii="宋体" w:hAnsi="宋体" w:eastAsia="宋体"/>
        </w:rPr>
        <w:t>救护车</w:t>
      </w:r>
      <w:r>
        <w:tab/>
      </w:r>
      <w:r>
        <w:fldChar w:fldCharType="begin"/>
      </w:r>
      <w:r>
        <w:instrText xml:space="preserve"> PAGEREF _Toc502607829 \h </w:instrText>
      </w:r>
      <w:r>
        <w:fldChar w:fldCharType="separate"/>
      </w:r>
      <w:r>
        <w:t>5</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"_Toc502607830" </w:instrText>
      </w:r>
      <w:r>
        <w:fldChar w:fldCharType="separate"/>
      </w:r>
      <w:r>
        <w:rPr>
          <w:rStyle w:val="11"/>
          <w:rFonts w:ascii="宋体" w:hAnsi="宋体" w:eastAsia="宋体"/>
        </w:rPr>
        <w:t>4.</w:t>
      </w:r>
      <w:r>
        <w:rPr>
          <w:rFonts w:asciiTheme="minorHAnsi" w:hAnsiTheme="minorHAnsi" w:eastAsiaTheme="minorEastAsia"/>
          <w:kern w:val="2"/>
          <w:sz w:val="21"/>
        </w:rPr>
        <w:tab/>
      </w:r>
      <w:r>
        <w:rPr>
          <w:rStyle w:val="11"/>
          <w:rFonts w:hint="eastAsia" w:ascii="宋体" w:hAnsi="宋体" w:eastAsia="宋体"/>
        </w:rPr>
        <w:t>指挥车</w:t>
      </w:r>
      <w:r>
        <w:tab/>
      </w:r>
      <w:r>
        <w:fldChar w:fldCharType="begin"/>
      </w:r>
      <w:r>
        <w:instrText xml:space="preserve"> PAGEREF _Toc502607830 \h </w:instrText>
      </w:r>
      <w:r>
        <w:fldChar w:fldCharType="separate"/>
      </w:r>
      <w:r>
        <w:t>5</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"_Toc502607831" </w:instrText>
      </w:r>
      <w:r>
        <w:fldChar w:fldCharType="separate"/>
      </w:r>
      <w:r>
        <w:rPr>
          <w:rStyle w:val="11"/>
          <w:rFonts w:ascii="宋体" w:hAnsi="宋体" w:eastAsia="宋体"/>
        </w:rPr>
        <w:t>5.</w:t>
      </w:r>
      <w:r>
        <w:rPr>
          <w:rFonts w:asciiTheme="minorHAnsi" w:hAnsiTheme="minorHAnsi" w:eastAsiaTheme="minorEastAsia"/>
          <w:kern w:val="2"/>
          <w:sz w:val="21"/>
        </w:rPr>
        <w:tab/>
      </w:r>
      <w:r>
        <w:rPr>
          <w:rStyle w:val="11"/>
          <w:rFonts w:hint="eastAsia" w:ascii="宋体" w:hAnsi="宋体" w:eastAsia="宋体"/>
        </w:rPr>
        <w:t>运钞车</w:t>
      </w:r>
      <w:r>
        <w:tab/>
      </w:r>
      <w:r>
        <w:fldChar w:fldCharType="begin"/>
      </w:r>
      <w:r>
        <w:instrText xml:space="preserve"> PAGEREF _Toc502607831 \h </w:instrText>
      </w:r>
      <w:r>
        <w:fldChar w:fldCharType="separate"/>
      </w:r>
      <w:r>
        <w:t>6</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"_Toc502607832" </w:instrText>
      </w:r>
      <w:r>
        <w:fldChar w:fldCharType="separate"/>
      </w:r>
      <w:r>
        <w:rPr>
          <w:rStyle w:val="11"/>
          <w:rFonts w:ascii="宋体" w:hAnsi="宋体" w:eastAsia="宋体"/>
        </w:rPr>
        <w:t>6.</w:t>
      </w:r>
      <w:r>
        <w:rPr>
          <w:rFonts w:asciiTheme="minorHAnsi" w:hAnsiTheme="minorHAnsi" w:eastAsiaTheme="minorEastAsia"/>
          <w:kern w:val="2"/>
          <w:sz w:val="21"/>
        </w:rPr>
        <w:tab/>
      </w:r>
      <w:r>
        <w:rPr>
          <w:rStyle w:val="11"/>
          <w:rFonts w:hint="eastAsia" w:ascii="宋体" w:hAnsi="宋体" w:eastAsia="宋体"/>
        </w:rPr>
        <w:t>应急车</w:t>
      </w:r>
      <w:r>
        <w:tab/>
      </w:r>
      <w:r>
        <w:fldChar w:fldCharType="begin"/>
      </w:r>
      <w:r>
        <w:instrText xml:space="preserve"> PAGEREF _Toc502607832 \h </w:instrText>
      </w:r>
      <w:r>
        <w:fldChar w:fldCharType="separate"/>
      </w:r>
      <w:r>
        <w:t>6</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"_Toc502607833" </w:instrText>
      </w:r>
      <w:r>
        <w:fldChar w:fldCharType="separate"/>
      </w:r>
      <w:r>
        <w:rPr>
          <w:rStyle w:val="11"/>
          <w:rFonts w:ascii="宋体" w:hAnsi="宋体" w:eastAsia="宋体"/>
        </w:rPr>
        <w:t>7.</w:t>
      </w:r>
      <w:r>
        <w:rPr>
          <w:rFonts w:asciiTheme="minorHAnsi" w:hAnsiTheme="minorHAnsi" w:eastAsiaTheme="minorEastAsia"/>
          <w:kern w:val="2"/>
          <w:sz w:val="21"/>
        </w:rPr>
        <w:tab/>
      </w:r>
      <w:r>
        <w:rPr>
          <w:rStyle w:val="11"/>
          <w:rFonts w:hint="eastAsia" w:ascii="宋体" w:hAnsi="宋体" w:eastAsia="宋体"/>
        </w:rPr>
        <w:t>抢险车</w:t>
      </w:r>
      <w:r>
        <w:tab/>
      </w:r>
      <w:r>
        <w:fldChar w:fldCharType="begin"/>
      </w:r>
      <w:r>
        <w:instrText xml:space="preserve"> PAGEREF _Toc502607833 \h </w:instrText>
      </w:r>
      <w:r>
        <w:fldChar w:fldCharType="separate"/>
      </w:r>
      <w:r>
        <w:t>7</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"_Toc502607834" </w:instrText>
      </w:r>
      <w:r>
        <w:fldChar w:fldCharType="separate"/>
      </w:r>
      <w:r>
        <w:rPr>
          <w:rStyle w:val="11"/>
          <w:rFonts w:ascii="宋体" w:hAnsi="宋体" w:eastAsia="宋体"/>
        </w:rPr>
        <w:t>8.</w:t>
      </w:r>
      <w:r>
        <w:rPr>
          <w:rFonts w:asciiTheme="minorHAnsi" w:hAnsiTheme="minorHAnsi" w:eastAsiaTheme="minorEastAsia"/>
          <w:kern w:val="2"/>
          <w:sz w:val="21"/>
        </w:rPr>
        <w:tab/>
      </w:r>
      <w:r>
        <w:rPr>
          <w:rStyle w:val="11"/>
          <w:rFonts w:hint="eastAsia" w:ascii="宋体" w:hAnsi="宋体" w:eastAsia="宋体"/>
        </w:rPr>
        <w:t>转播车</w:t>
      </w:r>
      <w:r>
        <w:tab/>
      </w:r>
      <w:r>
        <w:fldChar w:fldCharType="begin"/>
      </w:r>
      <w:r>
        <w:instrText xml:space="preserve"> PAGEREF _Toc502607834 \h </w:instrText>
      </w:r>
      <w:r>
        <w:fldChar w:fldCharType="separate"/>
      </w:r>
      <w:r>
        <w:t>8</w:t>
      </w:r>
      <w:r>
        <w:fldChar w:fldCharType="end"/>
      </w:r>
      <w:r>
        <w:fldChar w:fldCharType="end"/>
      </w:r>
    </w:p>
    <w:p/>
    <w:p>
      <w:pPr>
        <w:pStyle w:val="8"/>
        <w:rPr>
          <w:rStyle w:val="11"/>
          <w:rFonts w:hint="eastAsia"/>
        </w:rPr>
      </w:pPr>
      <w:r>
        <w:fldChar w:fldCharType="begin"/>
      </w:r>
      <w:r>
        <w:instrText xml:space="preserve"> HYPERLINK \l "_Toc502607835" </w:instrText>
      </w:r>
      <w:r>
        <w:fldChar w:fldCharType="separate"/>
      </w:r>
      <w:r>
        <w:rPr>
          <w:rStyle w:val="11"/>
          <w:rFonts w:hint="eastAsia"/>
        </w:rPr>
        <w:t>三、解决方案</w:t>
      </w:r>
      <w:r>
        <w:tab/>
      </w:r>
      <w:r>
        <w:fldChar w:fldCharType="begin"/>
      </w:r>
      <w:r>
        <w:instrText xml:space="preserve"> PAGEREF _Toc502607835 \h </w:instrText>
      </w:r>
      <w:r>
        <w:fldChar w:fldCharType="separate"/>
      </w:r>
      <w:r>
        <w:t>8</w:t>
      </w:r>
      <w:r>
        <w:fldChar w:fldCharType="end"/>
      </w:r>
      <w:r>
        <w:fldChar w:fldCharType="end"/>
      </w:r>
    </w:p>
    <w:p/>
    <w:p>
      <w:pPr>
        <w:pStyle w:val="9"/>
        <w:tabs>
          <w:tab w:val="left" w:pos="1050"/>
          <w:tab w:val="right" w:leader="dot" w:pos="8296"/>
        </w:tabs>
        <w:ind w:left="440"/>
        <w:rPr>
          <w:rStyle w:val="11"/>
          <w:rFonts w:hint="eastAsia"/>
        </w:rPr>
      </w:pPr>
      <w:r>
        <w:fldChar w:fldCharType="begin"/>
      </w:r>
      <w:r>
        <w:instrText xml:space="preserve"> HYPERLINK \l "_Toc502607836" </w:instrText>
      </w:r>
      <w:r>
        <w:fldChar w:fldCharType="separate"/>
      </w:r>
      <w:r>
        <w:rPr>
          <w:rStyle w:val="11"/>
          <w:rFonts w:ascii="宋体" w:hAnsi="宋体" w:eastAsia="宋体"/>
        </w:rPr>
        <w:t>1.</w:t>
      </w:r>
      <w:r>
        <w:rPr>
          <w:rFonts w:asciiTheme="minorHAnsi" w:hAnsiTheme="minorHAnsi" w:eastAsiaTheme="minorEastAsia"/>
          <w:kern w:val="2"/>
          <w:sz w:val="21"/>
        </w:rPr>
        <w:tab/>
      </w:r>
      <w:r>
        <w:rPr>
          <w:rStyle w:val="11"/>
          <w:rFonts w:hint="eastAsia" w:ascii="宋体" w:hAnsi="宋体" w:eastAsia="宋体"/>
        </w:rPr>
        <w:t>系统构架</w:t>
      </w:r>
      <w:r>
        <w:tab/>
      </w:r>
      <w:r>
        <w:fldChar w:fldCharType="begin"/>
      </w:r>
      <w:r>
        <w:instrText xml:space="preserve"> PAGEREF _Toc502607836 \h </w:instrText>
      </w:r>
      <w:r>
        <w:fldChar w:fldCharType="separate"/>
      </w:r>
      <w:r>
        <w:t>8</w:t>
      </w:r>
      <w:r>
        <w:fldChar w:fldCharType="end"/>
      </w:r>
      <w:r>
        <w:fldChar w:fldCharType="end"/>
      </w:r>
    </w:p>
    <w:p/>
    <w:p>
      <w:pPr>
        <w:pStyle w:val="9"/>
        <w:tabs>
          <w:tab w:val="left" w:pos="1050"/>
          <w:tab w:val="right" w:leader="dot" w:pos="8296"/>
        </w:tabs>
        <w:ind w:left="440"/>
        <w:rPr>
          <w:rFonts w:asciiTheme="minorHAnsi" w:hAnsiTheme="minorHAnsi" w:eastAsiaTheme="minorEastAsia"/>
          <w:kern w:val="2"/>
          <w:sz w:val="21"/>
        </w:rPr>
      </w:pPr>
      <w:r>
        <w:fldChar w:fldCharType="begin"/>
      </w:r>
      <w:r>
        <w:instrText xml:space="preserve"> HYPERLINK \l "_Toc502607837" </w:instrText>
      </w:r>
      <w:r>
        <w:fldChar w:fldCharType="separate"/>
      </w:r>
      <w:r>
        <w:rPr>
          <w:rStyle w:val="11"/>
          <w:rFonts w:ascii="宋体" w:hAnsi="宋体" w:eastAsia="宋体"/>
        </w:rPr>
        <w:t>2.</w:t>
      </w:r>
      <w:r>
        <w:rPr>
          <w:rFonts w:asciiTheme="minorHAnsi" w:hAnsiTheme="minorHAnsi" w:eastAsiaTheme="minorEastAsia"/>
          <w:kern w:val="2"/>
          <w:sz w:val="21"/>
        </w:rPr>
        <w:tab/>
      </w:r>
      <w:r>
        <w:rPr>
          <w:rStyle w:val="11"/>
          <w:rFonts w:hint="eastAsia" w:ascii="宋体" w:hAnsi="宋体" w:eastAsia="宋体"/>
        </w:rPr>
        <w:t>系统特点</w:t>
      </w:r>
      <w:r>
        <w:tab/>
      </w:r>
      <w:r>
        <w:fldChar w:fldCharType="begin"/>
      </w:r>
      <w:r>
        <w:instrText xml:space="preserve"> PAGEREF _Toc502607837 \h </w:instrText>
      </w:r>
      <w:r>
        <w:fldChar w:fldCharType="separate"/>
      </w:r>
      <w:r>
        <w:t>10</w:t>
      </w:r>
      <w:r>
        <w:fldChar w:fldCharType="end"/>
      </w:r>
      <w:r>
        <w:fldChar w:fldCharType="end"/>
      </w:r>
    </w:p>
    <w:p>
      <w:pPr>
        <w:pStyle w:val="9"/>
        <w:tabs>
          <w:tab w:val="left" w:pos="1050"/>
          <w:tab w:val="right" w:leader="dot" w:pos="8296"/>
        </w:tabs>
        <w:ind w:left="440"/>
      </w:pPr>
      <w:r>
        <w:fldChar w:fldCharType="end"/>
      </w:r>
    </w:p>
    <w:p>
      <w:pPr>
        <w:pStyle w:val="2"/>
        <w:spacing w:before="0" w:after="0" w:line="240" w:lineRule="auto"/>
        <w:rPr>
          <w:sz w:val="32"/>
          <w:szCs w:val="32"/>
        </w:rPr>
      </w:pPr>
      <w:bookmarkStart w:id="0" w:name="_Toc502607825"/>
      <w:r>
        <w:rPr>
          <w:rFonts w:hint="eastAsia"/>
          <w:sz w:val="32"/>
          <w:szCs w:val="32"/>
        </w:rPr>
        <w:t>一、前 言</w:t>
      </w:r>
      <w:bookmarkEnd w:id="0"/>
    </w:p>
    <w:p>
      <w:pPr>
        <w:pStyle w:val="4"/>
        <w:spacing w:before="120" w:beforeLines="50" w:line="480" w:lineRule="exact"/>
        <w:ind w:firstLine="480" w:firstLineChars="200"/>
        <w:rPr>
          <w:rFonts w:ascii="宋体" w:hAnsi="宋体"/>
          <w:sz w:val="24"/>
          <w:szCs w:val="24"/>
        </w:rPr>
      </w:pPr>
      <w:r>
        <w:rPr>
          <w:rFonts w:hint="eastAsia" w:ascii="宋体" w:hAnsi="宋体"/>
          <w:sz w:val="24"/>
          <w:szCs w:val="24"/>
        </w:rPr>
        <w:t>青岛乾元通数码科技有限公司是一家以基础通信技术研发及应用见长的国家高新技术企业。作为一家通信设备制造商和解决方案提供商，产品与集成并重，专注为客户提供优质的通信保障服务。公司产品拥有数十项国家专利及软件著作权，且多次荣获国家科技部与工信部的最高奖项，受到时任部级领导的高度肯定。</w:t>
      </w:r>
    </w:p>
    <w:p>
      <w:pPr>
        <w:pStyle w:val="4"/>
        <w:spacing w:before="120" w:beforeLines="50" w:line="480" w:lineRule="exact"/>
        <w:ind w:firstLine="480" w:firstLineChars="200"/>
        <w:rPr>
          <w:rFonts w:ascii="宋体" w:hAnsi="宋体"/>
          <w:sz w:val="24"/>
          <w:szCs w:val="24"/>
        </w:rPr>
      </w:pPr>
      <w:r>
        <w:rPr>
          <w:rFonts w:ascii="宋体" w:hAnsi="宋体"/>
          <w:sz w:val="24"/>
          <w:szCs w:val="24"/>
        </w:rPr>
        <w:t>特种车辆是指执行特别任务的专用车辆。</w:t>
      </w:r>
      <w:r>
        <w:rPr>
          <w:rFonts w:hint="eastAsia" w:ascii="宋体" w:hAnsi="宋体"/>
          <w:sz w:val="24"/>
          <w:szCs w:val="24"/>
        </w:rPr>
        <w:t>在中国，特种车辆的需求量在稳步上升，仅公安系统，每年就有10万量的采购计划。</w:t>
      </w:r>
    </w:p>
    <w:p>
      <w:pPr>
        <w:pStyle w:val="4"/>
        <w:spacing w:before="120" w:beforeLines="50" w:line="480" w:lineRule="exact"/>
        <w:ind w:firstLine="480" w:firstLineChars="200"/>
        <w:rPr>
          <w:rFonts w:ascii="宋体" w:hAnsi="宋体"/>
          <w:sz w:val="24"/>
          <w:szCs w:val="24"/>
        </w:rPr>
      </w:pPr>
      <w:r>
        <w:rPr>
          <w:rFonts w:hint="eastAsia" w:ascii="宋体" w:hAnsi="宋体"/>
          <w:sz w:val="24"/>
          <w:szCs w:val="24"/>
        </w:rPr>
        <w:t>本方案适用于新车辆的通信保障系统打造，以及现有特种车辆的升级改造。利用乾元通研发的“通用性大流量通讯模组”，聚合网络资源。目的是将清晰、流畅的车辆视频及时传输到相关领导、管理者、指挥者甚至是普通用户手中，让相关人员第一时间掌握车辆的动态及现场状况。</w:t>
      </w:r>
    </w:p>
    <w:p>
      <w:pPr>
        <w:pStyle w:val="4"/>
        <w:spacing w:before="120" w:beforeLines="50" w:line="480" w:lineRule="exact"/>
        <w:ind w:firstLine="480" w:firstLineChars="200"/>
        <w:rPr>
          <w:rFonts w:ascii="宋体" w:hAnsi="宋体"/>
          <w:sz w:val="24"/>
          <w:szCs w:val="24"/>
        </w:rPr>
      </w:pPr>
    </w:p>
    <w:p>
      <w:pPr>
        <w:pStyle w:val="2"/>
        <w:spacing w:before="0" w:after="0" w:line="240" w:lineRule="auto"/>
        <w:rPr>
          <w:sz w:val="32"/>
          <w:szCs w:val="32"/>
        </w:rPr>
      </w:pPr>
      <w:bookmarkStart w:id="1" w:name="_Toc502607826"/>
      <w:r>
        <w:rPr>
          <w:rFonts w:hint="eastAsia"/>
          <w:sz w:val="32"/>
          <w:szCs w:val="32"/>
        </w:rPr>
        <w:t>二、适用特种车辆</w:t>
      </w:r>
      <w:bookmarkEnd w:id="1"/>
    </w:p>
    <w:p/>
    <w:p>
      <w:pPr>
        <w:pStyle w:val="19"/>
        <w:numPr>
          <w:ilvl w:val="0"/>
          <w:numId w:val="1"/>
        </w:numPr>
        <w:ind w:firstLineChars="0"/>
        <w:rPr>
          <w:rStyle w:val="18"/>
          <w:rFonts w:ascii="宋体" w:hAnsi="宋体" w:eastAsia="宋体"/>
          <w:b w:val="0"/>
        </w:rPr>
      </w:pPr>
      <w:bookmarkStart w:id="2" w:name="_Toc502607827"/>
      <w:r>
        <w:rPr>
          <w:rStyle w:val="18"/>
          <w:rFonts w:hint="eastAsia" w:ascii="宋体" w:hAnsi="宋体" w:eastAsia="宋体"/>
          <w:b w:val="0"/>
        </w:rPr>
        <w:t>警车</w:t>
      </w:r>
      <w:bookmarkEnd w:id="2"/>
    </w:p>
    <w:p>
      <w:pPr>
        <w:rPr>
          <w:rFonts w:ascii="宋体" w:hAnsi="宋体" w:eastAsia="宋体" w:cstheme="majorBidi"/>
          <w:bCs/>
          <w:sz w:val="32"/>
          <w:szCs w:val="32"/>
        </w:rPr>
      </w:pPr>
      <w:r>
        <w:drawing>
          <wp:inline distT="0" distB="0" distL="0" distR="0">
            <wp:extent cx="5274310" cy="3320415"/>
            <wp:effectExtent l="0" t="0" r="2540" b="1333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320415"/>
                    </a:xfrm>
                    <a:prstGeom prst="rect">
                      <a:avLst/>
                    </a:prstGeom>
                  </pic:spPr>
                </pic:pic>
              </a:graphicData>
            </a:graphic>
          </wp:inline>
        </w:drawing>
      </w:r>
    </w:p>
    <w:p>
      <w:pPr>
        <w:pStyle w:val="4"/>
        <w:spacing w:before="120" w:beforeLines="50" w:line="480" w:lineRule="exact"/>
        <w:ind w:firstLine="480" w:firstLineChars="200"/>
        <w:rPr>
          <w:rFonts w:ascii="宋体" w:hAnsi="宋体"/>
          <w:sz w:val="24"/>
          <w:szCs w:val="24"/>
        </w:rPr>
      </w:pPr>
      <w:r>
        <w:rPr>
          <w:rFonts w:hint="eastAsia" w:ascii="宋体" w:hAnsi="宋体"/>
          <w:sz w:val="24"/>
          <w:szCs w:val="24"/>
        </w:rPr>
        <w:t>警车是国家各个执法机关的专用车辆，担负着保障社会及公共安全的重任，警用的特种车辆包含：执法车、侦察车、防爆车、装甲车等等，这种车辆在执行特殊任务或者危险任务时，现场的高清视频情况能及时联通到指挥中心，对于事件的处理和操作来说都是至关重要的！传统的解决方案中，我们看到大量的视频不清晰，卡顿甚至掉线等情况发生，为安全带来极大隐患。所以，执法车辆都应该配备通讯保障设备，结合公安机关的“天眼”系统，让犯罪分子无所遁形。</w:t>
      </w:r>
    </w:p>
    <w:p>
      <w:pPr>
        <w:pStyle w:val="4"/>
        <w:spacing w:before="120" w:beforeLines="50" w:line="480" w:lineRule="exact"/>
        <w:ind w:firstLine="480" w:firstLineChars="200"/>
        <w:rPr>
          <w:rFonts w:ascii="宋体" w:hAnsi="宋体"/>
          <w:sz w:val="24"/>
          <w:szCs w:val="24"/>
        </w:rPr>
      </w:pPr>
    </w:p>
    <w:p>
      <w:pPr>
        <w:pStyle w:val="19"/>
        <w:numPr>
          <w:ilvl w:val="0"/>
          <w:numId w:val="1"/>
        </w:numPr>
        <w:ind w:firstLineChars="0"/>
        <w:rPr>
          <w:rStyle w:val="18"/>
          <w:rFonts w:ascii="宋体" w:hAnsi="宋体" w:eastAsia="宋体"/>
          <w:b w:val="0"/>
        </w:rPr>
      </w:pPr>
      <w:bookmarkStart w:id="3" w:name="_Toc502607828"/>
      <w:r>
        <w:rPr>
          <w:rStyle w:val="18"/>
          <w:rFonts w:hint="eastAsia" w:ascii="宋体" w:hAnsi="宋体" w:eastAsia="宋体"/>
          <w:b w:val="0"/>
        </w:rPr>
        <w:t>消防车</w:t>
      </w:r>
      <w:bookmarkEnd w:id="3"/>
    </w:p>
    <w:p>
      <w:pPr>
        <w:rPr>
          <w:rStyle w:val="18"/>
          <w:rFonts w:ascii="宋体" w:hAnsi="宋体" w:eastAsia="宋体"/>
          <w:b w:val="0"/>
        </w:rPr>
      </w:pPr>
      <w:r>
        <w:rPr>
          <w:rFonts w:ascii="宋体" w:hAnsi="宋体" w:eastAsia="宋体" w:cstheme="majorBidi"/>
          <w:bCs/>
          <w:sz w:val="32"/>
          <w:szCs w:val="32"/>
        </w:rPr>
        <w:drawing>
          <wp:inline distT="0" distB="0" distL="0" distR="0">
            <wp:extent cx="5274310" cy="3320415"/>
            <wp:effectExtent l="0" t="0" r="2540" b="1333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320415"/>
                    </a:xfrm>
                    <a:prstGeom prst="rect">
                      <a:avLst/>
                    </a:prstGeom>
                  </pic:spPr>
                </pic:pic>
              </a:graphicData>
            </a:graphic>
          </wp:inline>
        </w:drawing>
      </w:r>
    </w:p>
    <w:p>
      <w:pPr>
        <w:pStyle w:val="4"/>
        <w:spacing w:before="120" w:beforeLines="50" w:line="480" w:lineRule="exact"/>
        <w:ind w:firstLine="480" w:firstLineChars="200"/>
        <w:rPr>
          <w:bCs/>
          <w:sz w:val="24"/>
          <w:szCs w:val="24"/>
        </w:rPr>
      </w:pPr>
      <w:r>
        <w:rPr>
          <w:rFonts w:hint="eastAsia"/>
          <w:bCs/>
          <w:sz w:val="24"/>
          <w:szCs w:val="24"/>
        </w:rPr>
        <w:t>消防车大多出入在保护人民财产安全、抢险救灾的一线，所处的位置比较危险，很多时候，需要第一时间记录或者向指挥中心汇报现场情况，让不在现场的相关人员能先了解现场情况，其次，其他网络通讯产品的网络状况也需要良好的保障。</w:t>
      </w:r>
    </w:p>
    <w:p>
      <w:pPr>
        <w:adjustRightInd/>
        <w:snapToGrid/>
        <w:spacing w:after="0"/>
        <w:rPr>
          <w:rFonts w:ascii="Times New Roman" w:hAnsi="Times New Roman" w:eastAsia="宋体" w:cs="Times New Roman"/>
          <w:bCs/>
          <w:kern w:val="2"/>
          <w:sz w:val="24"/>
          <w:szCs w:val="24"/>
        </w:rPr>
      </w:pPr>
      <w:r>
        <w:rPr>
          <w:bCs/>
          <w:sz w:val="24"/>
          <w:szCs w:val="24"/>
        </w:rPr>
        <w:br w:type="page"/>
      </w:r>
    </w:p>
    <w:p>
      <w:pPr>
        <w:pStyle w:val="19"/>
        <w:numPr>
          <w:ilvl w:val="0"/>
          <w:numId w:val="1"/>
        </w:numPr>
        <w:ind w:firstLineChars="0"/>
        <w:rPr>
          <w:rStyle w:val="18"/>
          <w:rFonts w:ascii="宋体" w:hAnsi="宋体" w:eastAsia="宋体"/>
          <w:b w:val="0"/>
        </w:rPr>
      </w:pPr>
      <w:bookmarkStart w:id="4" w:name="_Toc502607829"/>
      <w:r>
        <w:rPr>
          <w:rStyle w:val="18"/>
          <w:rFonts w:hint="eastAsia" w:ascii="宋体" w:hAnsi="宋体" w:eastAsia="宋体"/>
          <w:b w:val="0"/>
        </w:rPr>
        <w:t>救护车</w:t>
      </w:r>
      <w:bookmarkEnd w:id="4"/>
    </w:p>
    <w:p>
      <w:pPr>
        <w:rPr>
          <w:rStyle w:val="18"/>
          <w:rFonts w:ascii="宋体" w:hAnsi="宋体" w:eastAsia="宋体"/>
          <w:b w:val="0"/>
        </w:rPr>
      </w:pPr>
      <w:r>
        <w:rPr>
          <w:rFonts w:ascii="宋体" w:hAnsi="宋体" w:eastAsia="宋体" w:cstheme="majorBidi"/>
          <w:bCs/>
          <w:sz w:val="32"/>
          <w:szCs w:val="32"/>
        </w:rPr>
        <w:drawing>
          <wp:inline distT="0" distB="0" distL="0" distR="0">
            <wp:extent cx="5274310" cy="3317240"/>
            <wp:effectExtent l="0" t="0" r="2540" b="165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317240"/>
                    </a:xfrm>
                    <a:prstGeom prst="rect">
                      <a:avLst/>
                    </a:prstGeom>
                  </pic:spPr>
                </pic:pic>
              </a:graphicData>
            </a:graphic>
          </wp:inline>
        </w:drawing>
      </w:r>
    </w:p>
    <w:p>
      <w:pPr>
        <w:pStyle w:val="4"/>
        <w:spacing w:before="120" w:beforeLines="50" w:line="480" w:lineRule="exact"/>
        <w:ind w:firstLine="480" w:firstLineChars="200"/>
        <w:rPr>
          <w:sz w:val="24"/>
          <w:szCs w:val="24"/>
        </w:rPr>
      </w:pPr>
      <w:r>
        <w:rPr>
          <w:rFonts w:hint="eastAsia"/>
          <w:sz w:val="24"/>
          <w:szCs w:val="24"/>
        </w:rPr>
        <w:t>救护车出车救护的途中，往往需要对病患进行一些紧急处置。此时如果在病患到达医院前，能让医院中的坐诊医生先期了解到病患的处置及伤病情况，可以极大的缩短医生的诊断时间，从而节省宝贵的救治时机。</w:t>
      </w:r>
    </w:p>
    <w:p>
      <w:pPr>
        <w:pStyle w:val="19"/>
        <w:numPr>
          <w:ilvl w:val="0"/>
          <w:numId w:val="1"/>
        </w:numPr>
        <w:ind w:firstLineChars="0"/>
        <w:rPr>
          <w:rStyle w:val="18"/>
          <w:rFonts w:ascii="宋体" w:hAnsi="宋体" w:eastAsia="宋体"/>
          <w:b w:val="0"/>
        </w:rPr>
      </w:pPr>
      <w:bookmarkStart w:id="5" w:name="_Toc502607830"/>
      <w:r>
        <w:rPr>
          <w:rStyle w:val="18"/>
          <w:rFonts w:hint="eastAsia" w:ascii="宋体" w:hAnsi="宋体" w:eastAsia="宋体"/>
          <w:b w:val="0"/>
        </w:rPr>
        <w:t>指挥车</w:t>
      </w:r>
      <w:bookmarkEnd w:id="5"/>
    </w:p>
    <w:p>
      <w:pPr>
        <w:rPr>
          <w:rStyle w:val="18"/>
          <w:rFonts w:ascii="宋体" w:hAnsi="宋体" w:eastAsia="宋体"/>
          <w:b w:val="0"/>
        </w:rPr>
      </w:pPr>
      <w:r>
        <w:rPr>
          <w:rFonts w:ascii="宋体" w:hAnsi="宋体" w:eastAsia="宋体" w:cstheme="majorBidi"/>
          <w:bCs/>
          <w:sz w:val="32"/>
          <w:szCs w:val="32"/>
        </w:rPr>
        <w:drawing>
          <wp:inline distT="0" distB="0" distL="0" distR="0">
            <wp:extent cx="5274310" cy="3320415"/>
            <wp:effectExtent l="0" t="0" r="2540" b="133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320415"/>
                    </a:xfrm>
                    <a:prstGeom prst="rect">
                      <a:avLst/>
                    </a:prstGeom>
                  </pic:spPr>
                </pic:pic>
              </a:graphicData>
            </a:graphic>
          </wp:inline>
        </w:drawing>
      </w:r>
    </w:p>
    <w:p>
      <w:pPr>
        <w:pStyle w:val="4"/>
        <w:spacing w:before="120" w:beforeLines="50" w:line="480" w:lineRule="exact"/>
        <w:ind w:firstLine="480" w:firstLineChars="200"/>
        <w:rPr>
          <w:rFonts w:hint="eastAsia"/>
          <w:bCs/>
          <w:sz w:val="24"/>
          <w:szCs w:val="24"/>
        </w:rPr>
      </w:pPr>
      <w:r>
        <w:rPr>
          <w:rFonts w:hint="eastAsia"/>
          <w:bCs/>
          <w:sz w:val="24"/>
          <w:szCs w:val="24"/>
        </w:rPr>
        <w:t>在重大事件或者现场指挥中，会大量的运用到各类指挥车，让指挥车与指挥中心保持较好的视频及通话质量，有利于事件的及时反馈和处理，从而更好的保障指挥车在现场的处置得当。</w:t>
      </w:r>
    </w:p>
    <w:p>
      <w:pPr>
        <w:pStyle w:val="4"/>
        <w:spacing w:before="120" w:beforeLines="50" w:line="480" w:lineRule="exact"/>
        <w:ind w:firstLine="480" w:firstLineChars="200"/>
        <w:rPr>
          <w:bCs/>
          <w:sz w:val="24"/>
          <w:szCs w:val="24"/>
        </w:rPr>
      </w:pPr>
    </w:p>
    <w:p>
      <w:pPr>
        <w:pStyle w:val="19"/>
        <w:numPr>
          <w:ilvl w:val="0"/>
          <w:numId w:val="1"/>
        </w:numPr>
        <w:ind w:firstLineChars="0"/>
        <w:rPr>
          <w:rStyle w:val="18"/>
          <w:rFonts w:ascii="宋体" w:hAnsi="宋体" w:eastAsia="宋体"/>
          <w:b w:val="0"/>
        </w:rPr>
      </w:pPr>
      <w:bookmarkStart w:id="6" w:name="_Toc502607831"/>
      <w:r>
        <w:rPr>
          <w:rStyle w:val="18"/>
          <w:rFonts w:hint="eastAsia" w:ascii="宋体" w:hAnsi="宋体" w:eastAsia="宋体"/>
          <w:b w:val="0"/>
        </w:rPr>
        <w:t>运钞车</w:t>
      </w:r>
      <w:bookmarkEnd w:id="6"/>
    </w:p>
    <w:p>
      <w:pPr>
        <w:rPr>
          <w:rStyle w:val="18"/>
          <w:rFonts w:ascii="宋体" w:hAnsi="宋体" w:eastAsia="宋体"/>
          <w:b w:val="0"/>
        </w:rPr>
      </w:pPr>
      <w:r>
        <w:drawing>
          <wp:inline distT="0" distB="0" distL="0" distR="0">
            <wp:extent cx="5274310" cy="3320415"/>
            <wp:effectExtent l="0" t="0" r="2540" b="133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320415"/>
                    </a:xfrm>
                    <a:prstGeom prst="rect">
                      <a:avLst/>
                    </a:prstGeom>
                  </pic:spPr>
                </pic:pic>
              </a:graphicData>
            </a:graphic>
          </wp:inline>
        </w:drawing>
      </w:r>
    </w:p>
    <w:p>
      <w:pPr>
        <w:pStyle w:val="4"/>
        <w:spacing w:before="120" w:beforeLines="50" w:line="480" w:lineRule="exact"/>
        <w:ind w:firstLine="480" w:firstLineChars="200"/>
        <w:rPr>
          <w:rFonts w:hint="eastAsia"/>
          <w:sz w:val="24"/>
          <w:szCs w:val="24"/>
        </w:rPr>
      </w:pPr>
      <w:r>
        <w:rPr>
          <w:rFonts w:hint="eastAsia"/>
          <w:sz w:val="24"/>
          <w:szCs w:val="24"/>
        </w:rPr>
        <w:t>运钞车是金融领域不可或缺特种车辆，目前的运钞车仅能通过GPS定位来确定行车路线与轨迹，如果在车辆的运输途中，实时的将车内与车辆四周的画面反馈给控制中心，将极大的促进车辆的行车安全和财产保障，也为突发事件的预警做好了准备。</w:t>
      </w:r>
    </w:p>
    <w:p>
      <w:pPr>
        <w:pStyle w:val="4"/>
        <w:spacing w:before="120" w:beforeLines="50" w:line="480" w:lineRule="exact"/>
        <w:ind w:firstLine="480" w:firstLineChars="200"/>
        <w:rPr>
          <w:sz w:val="24"/>
          <w:szCs w:val="24"/>
        </w:rPr>
      </w:pPr>
    </w:p>
    <w:p>
      <w:pPr>
        <w:pStyle w:val="19"/>
        <w:numPr>
          <w:ilvl w:val="0"/>
          <w:numId w:val="1"/>
        </w:numPr>
        <w:ind w:firstLineChars="0"/>
        <w:rPr>
          <w:rStyle w:val="18"/>
          <w:rFonts w:ascii="宋体" w:hAnsi="宋体" w:eastAsia="宋体"/>
          <w:b w:val="0"/>
        </w:rPr>
      </w:pPr>
      <w:bookmarkStart w:id="7" w:name="_Toc502607832"/>
      <w:r>
        <w:rPr>
          <w:rStyle w:val="18"/>
          <w:rFonts w:hint="eastAsia" w:ascii="宋体" w:hAnsi="宋体" w:eastAsia="宋体"/>
          <w:b w:val="0"/>
        </w:rPr>
        <w:t>应急车</w:t>
      </w:r>
      <w:bookmarkEnd w:id="7"/>
    </w:p>
    <w:p>
      <w:pPr>
        <w:pStyle w:val="4"/>
        <w:spacing w:before="120" w:beforeLines="50" w:line="480" w:lineRule="exact"/>
        <w:ind w:firstLine="480" w:firstLineChars="200"/>
        <w:rPr>
          <w:rFonts w:hint="eastAsia"/>
          <w:bCs/>
          <w:sz w:val="24"/>
          <w:szCs w:val="24"/>
        </w:rPr>
      </w:pPr>
      <w:r>
        <w:rPr>
          <w:rFonts w:hint="eastAsia"/>
          <w:bCs/>
          <w:sz w:val="24"/>
          <w:szCs w:val="24"/>
        </w:rPr>
        <w:t>应急特种车辆包括通信、灾害、公共安全等多重应用，既然强调应急属性，那车内的通信保障已然成为重点，此类车辆目前多采用静中通的卫星通信方案，无法满足车辆移动状态下的通信保障工作，我们推荐使用4G与卫星相结合的模式来保障，这样更加稳妥。</w:t>
      </w:r>
    </w:p>
    <w:p>
      <w:pPr>
        <w:rPr>
          <w:rFonts w:hint="eastAsia"/>
        </w:rPr>
      </w:pPr>
      <w:r>
        <w:drawing>
          <wp:inline distT="0" distB="0" distL="0" distR="0">
            <wp:extent cx="5274310" cy="3320415"/>
            <wp:effectExtent l="0" t="0" r="25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320415"/>
                    </a:xfrm>
                    <a:prstGeom prst="rect">
                      <a:avLst/>
                    </a:prstGeom>
                  </pic:spPr>
                </pic:pic>
              </a:graphicData>
            </a:graphic>
          </wp:inline>
        </w:drawing>
      </w:r>
    </w:p>
    <w:p/>
    <w:p>
      <w:pPr>
        <w:pStyle w:val="19"/>
        <w:numPr>
          <w:ilvl w:val="0"/>
          <w:numId w:val="1"/>
        </w:numPr>
        <w:ind w:firstLineChars="0"/>
        <w:rPr>
          <w:rStyle w:val="18"/>
          <w:rFonts w:ascii="宋体" w:hAnsi="宋体" w:eastAsia="宋体"/>
          <w:b w:val="0"/>
        </w:rPr>
      </w:pPr>
      <w:bookmarkStart w:id="8" w:name="_Toc502607833"/>
      <w:r>
        <w:rPr>
          <w:rStyle w:val="18"/>
          <w:rFonts w:hint="eastAsia" w:ascii="宋体" w:hAnsi="宋体" w:eastAsia="宋体"/>
          <w:b w:val="0"/>
        </w:rPr>
        <w:t>抢险车</w:t>
      </w:r>
      <w:bookmarkEnd w:id="8"/>
    </w:p>
    <w:p>
      <w:pPr>
        <w:rPr>
          <w:rStyle w:val="18"/>
          <w:rFonts w:ascii="宋体" w:hAnsi="宋体" w:eastAsia="宋体"/>
          <w:b w:val="0"/>
        </w:rPr>
      </w:pPr>
      <w:r>
        <w:drawing>
          <wp:inline distT="0" distB="0" distL="0" distR="0">
            <wp:extent cx="5274310" cy="3320415"/>
            <wp:effectExtent l="0" t="0" r="2540" b="133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3320415"/>
                    </a:xfrm>
                    <a:prstGeom prst="rect">
                      <a:avLst/>
                    </a:prstGeom>
                  </pic:spPr>
                </pic:pic>
              </a:graphicData>
            </a:graphic>
          </wp:inline>
        </w:drawing>
      </w:r>
    </w:p>
    <w:p>
      <w:pPr>
        <w:pStyle w:val="4"/>
        <w:spacing w:before="120" w:beforeLines="50" w:line="480" w:lineRule="exact"/>
        <w:ind w:firstLine="480" w:firstLineChars="200"/>
        <w:rPr>
          <w:rFonts w:hint="eastAsia"/>
          <w:sz w:val="24"/>
          <w:szCs w:val="24"/>
        </w:rPr>
      </w:pPr>
      <w:r>
        <w:rPr>
          <w:rFonts w:hint="eastAsia"/>
          <w:sz w:val="24"/>
          <w:szCs w:val="24"/>
        </w:rPr>
        <w:t>抢险车辆多工作于危险的工作环境，所以将现场的工作状态以视频的形式传递出来到指挥中心，有利于多方对现场危险的预判，从而降低风险。</w:t>
      </w:r>
    </w:p>
    <w:p>
      <w:pPr>
        <w:pStyle w:val="4"/>
        <w:spacing w:before="120" w:beforeLines="50" w:line="480" w:lineRule="exact"/>
        <w:ind w:firstLineChars="175"/>
        <w:rPr>
          <w:sz w:val="24"/>
          <w:szCs w:val="24"/>
        </w:rPr>
      </w:pPr>
    </w:p>
    <w:p>
      <w:pPr>
        <w:pStyle w:val="19"/>
        <w:numPr>
          <w:ilvl w:val="0"/>
          <w:numId w:val="1"/>
        </w:numPr>
        <w:ind w:firstLineChars="0"/>
        <w:rPr>
          <w:rStyle w:val="18"/>
          <w:rFonts w:ascii="宋体" w:hAnsi="宋体" w:eastAsia="宋体"/>
          <w:b w:val="0"/>
        </w:rPr>
      </w:pPr>
      <w:bookmarkStart w:id="9" w:name="_Toc502607834"/>
      <w:r>
        <w:rPr>
          <w:rStyle w:val="18"/>
          <w:rFonts w:hint="eastAsia" w:ascii="宋体" w:hAnsi="宋体" w:eastAsia="宋体"/>
          <w:b w:val="0"/>
        </w:rPr>
        <w:t>转播车</w:t>
      </w:r>
      <w:bookmarkEnd w:id="9"/>
    </w:p>
    <w:p>
      <w:pPr>
        <w:rPr>
          <w:rStyle w:val="18"/>
          <w:rFonts w:ascii="宋体" w:hAnsi="宋体" w:eastAsia="宋体"/>
          <w:b w:val="0"/>
        </w:rPr>
      </w:pPr>
      <w:r>
        <w:drawing>
          <wp:inline distT="0" distB="0" distL="0" distR="0">
            <wp:extent cx="5274310" cy="3320415"/>
            <wp:effectExtent l="0" t="0" r="2540" b="133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3320415"/>
                    </a:xfrm>
                    <a:prstGeom prst="rect">
                      <a:avLst/>
                    </a:prstGeom>
                  </pic:spPr>
                </pic:pic>
              </a:graphicData>
            </a:graphic>
          </wp:inline>
        </w:drawing>
      </w:r>
    </w:p>
    <w:p>
      <w:pPr>
        <w:pStyle w:val="4"/>
        <w:spacing w:before="120" w:beforeLines="50" w:line="480" w:lineRule="exact"/>
        <w:ind w:firstLine="480" w:firstLineChars="200"/>
        <w:rPr>
          <w:bCs/>
          <w:sz w:val="24"/>
          <w:szCs w:val="24"/>
        </w:rPr>
      </w:pPr>
      <w:r>
        <w:rPr>
          <w:rFonts w:hint="eastAsia"/>
          <w:bCs/>
          <w:sz w:val="24"/>
          <w:szCs w:val="24"/>
        </w:rPr>
        <w:t>转播车用4G做网络直播已经成为当下一些中小电视台的主流选择，乾元通通信保障系统，可以满足转播车各种工况下的网络直播需要，满足直播需求，也可以结合云切播来实现马拉松等多机位直播的现场使用。</w:t>
      </w:r>
    </w:p>
    <w:p/>
    <w:p>
      <w:pPr>
        <w:pStyle w:val="2"/>
        <w:spacing w:before="0" w:after="0" w:line="240" w:lineRule="auto"/>
        <w:rPr>
          <w:sz w:val="32"/>
          <w:szCs w:val="32"/>
        </w:rPr>
      </w:pPr>
      <w:bookmarkStart w:id="10" w:name="_Toc502607835"/>
      <w:r>
        <w:rPr>
          <w:rFonts w:hint="eastAsia"/>
          <w:sz w:val="32"/>
          <w:szCs w:val="32"/>
        </w:rPr>
        <w:t>三、解决方案</w:t>
      </w:r>
      <w:bookmarkEnd w:id="10"/>
    </w:p>
    <w:p>
      <w:pPr>
        <w:pStyle w:val="19"/>
        <w:numPr>
          <w:ilvl w:val="0"/>
          <w:numId w:val="2"/>
        </w:numPr>
        <w:ind w:firstLineChars="0"/>
        <w:rPr>
          <w:rStyle w:val="18"/>
          <w:rFonts w:ascii="宋体" w:hAnsi="宋体" w:eastAsia="宋体"/>
          <w:b w:val="0"/>
        </w:rPr>
      </w:pPr>
      <w:bookmarkStart w:id="11" w:name="_Toc502607836"/>
      <w:r>
        <w:rPr>
          <w:rStyle w:val="18"/>
          <w:rFonts w:hint="eastAsia" w:ascii="宋体" w:hAnsi="宋体" w:eastAsia="宋体"/>
          <w:b w:val="0"/>
        </w:rPr>
        <w:t>系统构架</w:t>
      </w:r>
      <w:bookmarkEnd w:id="11"/>
    </w:p>
    <w:p>
      <w:pPr>
        <w:pStyle w:val="4"/>
        <w:spacing w:before="120" w:beforeLines="50" w:line="480" w:lineRule="exact"/>
        <w:ind w:firstLine="480" w:firstLineChars="200"/>
        <w:rPr>
          <w:bCs/>
          <w:sz w:val="24"/>
          <w:szCs w:val="24"/>
        </w:rPr>
      </w:pPr>
      <w:r>
        <w:rPr>
          <w:rFonts w:hint="eastAsia"/>
          <w:bCs/>
          <w:sz w:val="24"/>
          <w:szCs w:val="24"/>
        </w:rPr>
        <w:t>乾元通的通信保障系统由8个核心部分组成，其中包括：视频获取设备（摄像头）、编码设备、通讯模组设备、聚合服务器、流媒体服务器、CDN加速服务器、中控平台以及观看端。</w:t>
      </w:r>
    </w:p>
    <w:p>
      <w:pPr>
        <w:pStyle w:val="4"/>
        <w:spacing w:before="120" w:beforeLines="50" w:line="480" w:lineRule="exact"/>
        <w:ind w:firstLine="480" w:firstLineChars="200"/>
        <w:rPr>
          <w:bCs/>
          <w:sz w:val="24"/>
          <w:szCs w:val="24"/>
        </w:rPr>
      </w:pPr>
      <w:r>
        <w:rPr>
          <w:rFonts w:hint="eastAsia"/>
          <w:bCs/>
          <w:sz w:val="24"/>
          <w:szCs w:val="24"/>
        </w:rPr>
        <w:t>（1）视频获取设备</w:t>
      </w:r>
    </w:p>
    <w:p>
      <w:pPr>
        <w:pStyle w:val="4"/>
        <w:spacing w:before="120" w:beforeLines="50" w:line="480" w:lineRule="exact"/>
        <w:ind w:firstLine="480" w:firstLineChars="200"/>
        <w:rPr>
          <w:bCs/>
          <w:sz w:val="24"/>
          <w:szCs w:val="24"/>
        </w:rPr>
      </w:pPr>
      <w:r>
        <w:rPr>
          <w:rFonts w:hint="eastAsia"/>
          <w:bCs/>
          <w:sz w:val="24"/>
          <w:szCs w:val="24"/>
        </w:rPr>
        <w:t>指视频的拍摄设备，例如：摄像机、监控摄像头、便携取景器等设备，主要用于获取图像信息。建议安装1080P以上分辨率，带变焦功能的设备，保证视频获取的清晰度及质量。另外如果车体固定安装，需加装云台、液压升降杆、红外线、镜头雨刷等辅助设备。</w:t>
      </w:r>
    </w:p>
    <w:p>
      <w:pPr>
        <w:pStyle w:val="4"/>
        <w:spacing w:before="120" w:beforeLines="50" w:line="480" w:lineRule="exact"/>
        <w:ind w:firstLine="480" w:firstLineChars="200"/>
        <w:rPr>
          <w:bCs/>
          <w:sz w:val="24"/>
          <w:szCs w:val="24"/>
        </w:rPr>
      </w:pPr>
      <w:r>
        <w:rPr>
          <w:rFonts w:hint="eastAsia"/>
          <w:bCs/>
          <w:sz w:val="24"/>
          <w:szCs w:val="24"/>
        </w:rPr>
        <w:t>（2）编码设备</w:t>
      </w:r>
    </w:p>
    <w:p>
      <w:pPr>
        <w:pStyle w:val="4"/>
        <w:spacing w:before="120" w:beforeLines="50" w:line="480" w:lineRule="exact"/>
        <w:ind w:firstLine="480" w:firstLineChars="200"/>
        <w:rPr>
          <w:bCs/>
          <w:sz w:val="24"/>
          <w:szCs w:val="24"/>
        </w:rPr>
      </w:pPr>
      <w:r>
        <w:rPr>
          <w:rFonts w:hint="eastAsia"/>
          <w:bCs/>
          <w:sz w:val="24"/>
          <w:szCs w:val="24"/>
        </w:rPr>
        <w:t>编码器是视频获取设备与通讯保障模组之间重要的组成部分，</w:t>
      </w:r>
      <w:r>
        <w:rPr>
          <w:bCs/>
          <w:sz w:val="24"/>
          <w:szCs w:val="24"/>
        </w:rPr>
        <w:t>是将</w:t>
      </w:r>
      <w:r>
        <w:rPr>
          <w:rFonts w:hint="eastAsia"/>
          <w:bCs/>
          <w:sz w:val="24"/>
          <w:szCs w:val="24"/>
        </w:rPr>
        <w:t>前端采集到的视频</w:t>
      </w:r>
      <w:r>
        <w:rPr>
          <w:bCs/>
          <w:sz w:val="24"/>
          <w:szCs w:val="24"/>
        </w:rPr>
        <w:t>信号进行编制、转换为可用以通讯、传输和存储的信号形式的设备</w:t>
      </w:r>
      <w:r>
        <w:rPr>
          <w:rFonts w:hint="eastAsia"/>
          <w:bCs/>
          <w:sz w:val="24"/>
          <w:szCs w:val="24"/>
        </w:rPr>
        <w:t>，可以对采集到的视频进行压缩或者分辨率调整。</w:t>
      </w:r>
    </w:p>
    <w:p>
      <w:pPr>
        <w:pStyle w:val="4"/>
        <w:spacing w:before="120" w:beforeLines="50" w:line="480" w:lineRule="exact"/>
        <w:ind w:firstLine="480" w:firstLineChars="200"/>
        <w:rPr>
          <w:bCs/>
          <w:sz w:val="24"/>
          <w:szCs w:val="24"/>
        </w:rPr>
      </w:pPr>
      <w:r>
        <w:rPr>
          <w:rFonts w:hint="eastAsia"/>
          <w:bCs/>
          <w:sz w:val="24"/>
          <w:szCs w:val="24"/>
        </w:rPr>
        <w:t>（3）通讯模组设备</w:t>
      </w:r>
    </w:p>
    <w:p>
      <w:pPr>
        <w:pStyle w:val="4"/>
        <w:spacing w:before="120" w:beforeLines="50" w:line="480" w:lineRule="exact"/>
        <w:ind w:firstLine="480" w:firstLineChars="200"/>
        <w:rPr>
          <w:bCs/>
          <w:sz w:val="24"/>
          <w:szCs w:val="24"/>
        </w:rPr>
      </w:pPr>
      <w:r>
        <w:rPr>
          <w:rFonts w:hint="eastAsia"/>
          <w:bCs/>
          <w:sz w:val="24"/>
          <w:szCs w:val="24"/>
        </w:rPr>
        <w:t>乾元通通讯模组设备具有多链路聚合的专利技术，拆分视频数据，同时使用四张4G流量卡传输图像数据，全网通，减少信号盲区，极大提高网络稳定性，从而保障通讯的安全。</w:t>
      </w:r>
    </w:p>
    <w:p>
      <w:pPr>
        <w:pStyle w:val="4"/>
        <w:spacing w:before="120" w:beforeLines="50" w:line="480" w:lineRule="exact"/>
        <w:ind w:firstLine="480" w:firstLineChars="200"/>
        <w:rPr>
          <w:bCs/>
          <w:sz w:val="24"/>
          <w:szCs w:val="24"/>
        </w:rPr>
      </w:pPr>
      <w:r>
        <w:rPr>
          <w:rFonts w:hint="eastAsia"/>
          <w:bCs/>
          <w:sz w:val="24"/>
          <w:szCs w:val="24"/>
        </w:rPr>
        <w:t>（4）聚合服务器</w:t>
      </w:r>
    </w:p>
    <w:p>
      <w:pPr>
        <w:pStyle w:val="4"/>
        <w:spacing w:before="120" w:beforeLines="50" w:line="480" w:lineRule="exact"/>
        <w:ind w:firstLine="480" w:firstLineChars="200"/>
        <w:rPr>
          <w:bCs/>
          <w:sz w:val="24"/>
          <w:szCs w:val="24"/>
        </w:rPr>
      </w:pPr>
      <w:r>
        <w:rPr>
          <w:rFonts w:hint="eastAsia"/>
          <w:bCs/>
          <w:sz w:val="24"/>
          <w:szCs w:val="24"/>
        </w:rPr>
        <w:t>整套系统的大脑部分，独家专利算法，将通讯模组拆分的数据还原聚合成为可用的视频数据文件，需占用及消耗网络带宽资源。</w:t>
      </w:r>
    </w:p>
    <w:p>
      <w:pPr>
        <w:pStyle w:val="4"/>
        <w:spacing w:before="120" w:beforeLines="50" w:line="480" w:lineRule="exact"/>
        <w:ind w:firstLine="480" w:firstLineChars="200"/>
        <w:rPr>
          <w:bCs/>
          <w:sz w:val="24"/>
          <w:szCs w:val="24"/>
        </w:rPr>
      </w:pPr>
      <w:r>
        <w:rPr>
          <w:rFonts w:hint="eastAsia"/>
          <w:bCs/>
          <w:sz w:val="24"/>
          <w:szCs w:val="24"/>
        </w:rPr>
        <w:t>（5）流媒体服务器</w:t>
      </w:r>
    </w:p>
    <w:p>
      <w:pPr>
        <w:pStyle w:val="4"/>
        <w:spacing w:before="120" w:beforeLines="50" w:line="480" w:lineRule="exact"/>
        <w:ind w:firstLine="480" w:firstLineChars="200"/>
        <w:rPr>
          <w:bCs/>
          <w:sz w:val="24"/>
          <w:szCs w:val="24"/>
        </w:rPr>
      </w:pPr>
      <w:r>
        <w:rPr>
          <w:bCs/>
          <w:sz w:val="24"/>
          <w:szCs w:val="24"/>
        </w:rPr>
        <w:t>流媒体服务器的主要功能是对流媒体内容进行采集、</w:t>
      </w:r>
      <w:r>
        <w:fldChar w:fldCharType="begin"/>
      </w:r>
      <w:r>
        <w:instrText xml:space="preserve"> HYPERLINK "https://baike.baidu.com/item/%E7%BC%93%E5%AD%98" \t "_blank" </w:instrText>
      </w:r>
      <w:r>
        <w:fldChar w:fldCharType="separate"/>
      </w:r>
      <w:r>
        <w:rPr>
          <w:bCs/>
          <w:sz w:val="24"/>
          <w:szCs w:val="24"/>
        </w:rPr>
        <w:t>缓存</w:t>
      </w:r>
      <w:r>
        <w:rPr>
          <w:bCs/>
          <w:sz w:val="24"/>
          <w:szCs w:val="24"/>
        </w:rPr>
        <w:fldChar w:fldCharType="end"/>
      </w:r>
      <w:r>
        <w:rPr>
          <w:bCs/>
          <w:sz w:val="24"/>
          <w:szCs w:val="24"/>
        </w:rPr>
        <w:t>、调度和传输播放。流媒体应用系统的主要性能体现都取决于</w:t>
      </w:r>
      <w:r>
        <w:fldChar w:fldCharType="begin"/>
      </w:r>
      <w:r>
        <w:instrText xml:space="preserve"> HYPERLINK "https://baike.baidu.com/item/%E5%AA%92%E4%BD%93%E6%9C%8D%E5%8A%A1%E5%99%A8" \t "_blank" </w:instrText>
      </w:r>
      <w:r>
        <w:fldChar w:fldCharType="separate"/>
      </w:r>
      <w:r>
        <w:rPr>
          <w:bCs/>
          <w:sz w:val="24"/>
          <w:szCs w:val="24"/>
        </w:rPr>
        <w:t>媒体服务器</w:t>
      </w:r>
      <w:r>
        <w:rPr>
          <w:bCs/>
          <w:sz w:val="24"/>
          <w:szCs w:val="24"/>
        </w:rPr>
        <w:fldChar w:fldCharType="end"/>
      </w:r>
      <w:r>
        <w:rPr>
          <w:bCs/>
          <w:sz w:val="24"/>
          <w:szCs w:val="24"/>
        </w:rPr>
        <w:t>的性能和服务质量。因此，流媒体服务器是</w:t>
      </w:r>
      <w:r>
        <w:fldChar w:fldCharType="begin"/>
      </w:r>
      <w:r>
        <w:instrText xml:space="preserve"> HYPERLINK "https://baike.baidu.com/item/%E6%B5%81%E5%AA%92%E4%BD%93" \t "_blank" </w:instrText>
      </w:r>
      <w:r>
        <w:fldChar w:fldCharType="separate"/>
      </w:r>
      <w:r>
        <w:rPr>
          <w:bCs/>
          <w:sz w:val="24"/>
          <w:szCs w:val="24"/>
        </w:rPr>
        <w:t>流媒体</w:t>
      </w:r>
      <w:r>
        <w:rPr>
          <w:bCs/>
          <w:sz w:val="24"/>
          <w:szCs w:val="24"/>
        </w:rPr>
        <w:fldChar w:fldCharType="end"/>
      </w:r>
      <w:r>
        <w:rPr>
          <w:bCs/>
          <w:sz w:val="24"/>
          <w:szCs w:val="24"/>
        </w:rPr>
        <w:t>应用系统的基础，也是最主要的组成部分。</w:t>
      </w:r>
    </w:p>
    <w:p>
      <w:pPr>
        <w:pStyle w:val="4"/>
        <w:spacing w:before="120" w:beforeLines="50" w:line="480" w:lineRule="exact"/>
        <w:ind w:firstLine="480" w:firstLineChars="200"/>
        <w:rPr>
          <w:bCs/>
          <w:sz w:val="24"/>
          <w:szCs w:val="24"/>
        </w:rPr>
      </w:pPr>
      <w:r>
        <w:rPr>
          <w:rFonts w:hint="eastAsia"/>
          <w:bCs/>
          <w:sz w:val="24"/>
          <w:szCs w:val="24"/>
        </w:rPr>
        <w:t>（6）CDN加速服务器</w:t>
      </w:r>
    </w:p>
    <w:p>
      <w:pPr>
        <w:pStyle w:val="4"/>
        <w:spacing w:before="120" w:beforeLines="50" w:line="480" w:lineRule="exact"/>
        <w:ind w:firstLine="480" w:firstLineChars="200"/>
        <w:rPr>
          <w:bCs/>
          <w:sz w:val="24"/>
          <w:szCs w:val="24"/>
        </w:rPr>
      </w:pPr>
      <w:r>
        <w:rPr>
          <w:rFonts w:hint="eastAsia"/>
          <w:bCs/>
          <w:sz w:val="24"/>
          <w:szCs w:val="24"/>
        </w:rPr>
        <w:t>负责内容分发的服务器。</w:t>
      </w:r>
      <w:r>
        <w:rPr>
          <w:bCs/>
          <w:sz w:val="24"/>
          <w:szCs w:val="24"/>
        </w:rPr>
        <w:t>其基本思路是尽可能避开互联网上有可能影响数据传输速度和稳定性的瓶颈和环节，使内容传输得更快、更稳定。通过在网络各处放置</w:t>
      </w:r>
      <w:r>
        <w:fldChar w:fldCharType="begin"/>
      </w:r>
      <w:r>
        <w:instrText xml:space="preserve"> HYPERLINK "https://baike.baidu.com/item/%E8%8A%82%E7%82%B9%E6%9C%8D%E5%8A%A1%E5%99%A8" \t "_blank" </w:instrText>
      </w:r>
      <w:r>
        <w:fldChar w:fldCharType="separate"/>
      </w:r>
      <w:r>
        <w:rPr>
          <w:bCs/>
          <w:sz w:val="24"/>
          <w:szCs w:val="24"/>
        </w:rPr>
        <w:t>节点服务器</w:t>
      </w:r>
      <w:r>
        <w:rPr>
          <w:bCs/>
          <w:sz w:val="24"/>
          <w:szCs w:val="24"/>
        </w:rPr>
        <w:fldChar w:fldCharType="end"/>
      </w:r>
      <w:r>
        <w:rPr>
          <w:bCs/>
          <w:sz w:val="24"/>
          <w:szCs w:val="24"/>
        </w:rPr>
        <w:t>，解决</w:t>
      </w:r>
      <w:r>
        <w:fldChar w:fldCharType="begin"/>
      </w:r>
      <w:r>
        <w:instrText xml:space="preserve"> HYPERLINK "https://baike.baidu.com/item/%E7%BD%91%E7%BB%9C%E6%8B%A5%E6%8C%A4" \t "_blank" </w:instrText>
      </w:r>
      <w:r>
        <w:fldChar w:fldCharType="separate"/>
      </w:r>
      <w:r>
        <w:rPr>
          <w:bCs/>
          <w:sz w:val="24"/>
          <w:szCs w:val="24"/>
        </w:rPr>
        <w:t>网络拥挤</w:t>
      </w:r>
      <w:r>
        <w:rPr>
          <w:bCs/>
          <w:sz w:val="24"/>
          <w:szCs w:val="24"/>
        </w:rPr>
        <w:fldChar w:fldCharType="end"/>
      </w:r>
      <w:r>
        <w:rPr>
          <w:bCs/>
          <w:sz w:val="24"/>
          <w:szCs w:val="24"/>
        </w:rPr>
        <w:t>的状况，提高用户访问</w:t>
      </w:r>
      <w:r>
        <w:rPr>
          <w:rFonts w:hint="eastAsia"/>
          <w:bCs/>
          <w:sz w:val="24"/>
          <w:szCs w:val="24"/>
        </w:rPr>
        <w:t>流媒体</w:t>
      </w:r>
      <w:r>
        <w:rPr>
          <w:bCs/>
          <w:sz w:val="24"/>
          <w:szCs w:val="24"/>
        </w:rPr>
        <w:t>的响应速度。</w:t>
      </w:r>
    </w:p>
    <w:p>
      <w:pPr>
        <w:pStyle w:val="4"/>
        <w:spacing w:before="120" w:beforeLines="50" w:line="480" w:lineRule="exact"/>
        <w:ind w:firstLine="480" w:firstLineChars="200"/>
        <w:rPr>
          <w:bCs/>
          <w:sz w:val="24"/>
          <w:szCs w:val="24"/>
        </w:rPr>
      </w:pPr>
      <w:r>
        <w:rPr>
          <w:rFonts w:hint="eastAsia"/>
          <w:bCs/>
          <w:sz w:val="24"/>
          <w:szCs w:val="24"/>
        </w:rPr>
        <w:t>（7）中控平台</w:t>
      </w:r>
    </w:p>
    <w:p>
      <w:pPr>
        <w:pStyle w:val="4"/>
        <w:spacing w:before="120" w:beforeLines="50" w:line="480" w:lineRule="exact"/>
        <w:ind w:firstLine="480" w:firstLineChars="200"/>
        <w:rPr>
          <w:bCs/>
          <w:sz w:val="24"/>
          <w:szCs w:val="24"/>
        </w:rPr>
      </w:pPr>
      <w:r>
        <w:rPr>
          <w:rFonts w:hint="eastAsia"/>
          <w:bCs/>
          <w:sz w:val="24"/>
          <w:szCs w:val="24"/>
        </w:rPr>
        <w:t>乾元通独立开发的中控平台，可以实时监控流媒体及数据的网络传输及分发状态，有效的对各个系统环节进行管理。同时可对各种展示端的显示状态及留言之类的数据进行管控，避免突发状况。</w:t>
      </w:r>
    </w:p>
    <w:p>
      <w:pPr>
        <w:pStyle w:val="4"/>
        <w:spacing w:before="120" w:beforeLines="50" w:line="480" w:lineRule="exact"/>
        <w:ind w:firstLine="480" w:firstLineChars="200"/>
        <w:rPr>
          <w:bCs/>
          <w:sz w:val="24"/>
          <w:szCs w:val="24"/>
        </w:rPr>
      </w:pPr>
      <w:r>
        <w:rPr>
          <w:rFonts w:hint="eastAsia"/>
          <w:bCs/>
          <w:sz w:val="24"/>
          <w:szCs w:val="24"/>
        </w:rPr>
        <w:t>（8）观看端</w:t>
      </w:r>
    </w:p>
    <w:p>
      <w:pPr>
        <w:pStyle w:val="4"/>
        <w:spacing w:before="120" w:beforeLines="50" w:line="480" w:lineRule="exact"/>
        <w:ind w:firstLine="480" w:firstLineChars="200"/>
        <w:rPr>
          <w:bCs/>
          <w:sz w:val="24"/>
          <w:szCs w:val="24"/>
        </w:rPr>
      </w:pPr>
      <w:r>
        <w:rPr>
          <w:rFonts w:hint="eastAsia"/>
          <w:bCs/>
          <w:sz w:val="24"/>
          <w:szCs w:val="24"/>
        </w:rPr>
        <w:t>乾元通的特种车辆视讯系统的观看方式非常灵活，PC端、大屏幕、微信、APP等方式均可以得到满足，既符合当前观看者的需求，也可以应对不同应用场景下多平台同时推送的应用。</w:t>
      </w:r>
    </w:p>
    <w:p>
      <w:pPr>
        <w:pStyle w:val="4"/>
        <w:spacing w:before="120" w:beforeLines="50" w:line="480" w:lineRule="exact"/>
        <w:ind w:firstLine="480" w:firstLineChars="200"/>
        <w:rPr>
          <w:bCs/>
          <w:sz w:val="24"/>
          <w:szCs w:val="24"/>
        </w:rPr>
      </w:pPr>
    </w:p>
    <w:p>
      <w:pPr>
        <w:pStyle w:val="19"/>
        <w:numPr>
          <w:ilvl w:val="0"/>
          <w:numId w:val="2"/>
        </w:numPr>
        <w:ind w:firstLineChars="0"/>
        <w:rPr>
          <w:rStyle w:val="18"/>
          <w:rFonts w:ascii="宋体" w:hAnsi="宋体" w:eastAsia="宋体"/>
          <w:b w:val="0"/>
        </w:rPr>
      </w:pPr>
      <w:bookmarkStart w:id="12" w:name="_Toc502607837"/>
      <w:r>
        <w:rPr>
          <w:rStyle w:val="18"/>
          <w:rFonts w:hint="eastAsia" w:ascii="宋体" w:hAnsi="宋体" w:eastAsia="宋体"/>
          <w:b w:val="0"/>
        </w:rPr>
        <w:t>系统特点</w:t>
      </w:r>
      <w:bookmarkEnd w:id="12"/>
    </w:p>
    <w:p>
      <w:pPr>
        <w:pStyle w:val="4"/>
        <w:numPr>
          <w:ilvl w:val="0"/>
          <w:numId w:val="3"/>
        </w:numPr>
        <w:spacing w:before="120" w:beforeLines="50" w:line="480" w:lineRule="exact"/>
        <w:rPr>
          <w:bCs/>
          <w:sz w:val="24"/>
          <w:szCs w:val="24"/>
        </w:rPr>
      </w:pPr>
      <w:r>
        <w:rPr>
          <w:rFonts w:hint="eastAsia"/>
          <w:bCs/>
          <w:sz w:val="24"/>
          <w:szCs w:val="24"/>
        </w:rPr>
        <w:t>基于7628+7612的聚合通讯模组整体网络保障解决方案；</w:t>
      </w:r>
    </w:p>
    <w:p>
      <w:pPr>
        <w:pStyle w:val="4"/>
        <w:numPr>
          <w:ilvl w:val="0"/>
          <w:numId w:val="3"/>
        </w:numPr>
        <w:spacing w:before="120" w:beforeLines="50" w:line="480" w:lineRule="exact"/>
        <w:rPr>
          <w:bCs/>
          <w:sz w:val="24"/>
          <w:szCs w:val="24"/>
        </w:rPr>
      </w:pPr>
      <w:r>
        <w:rPr>
          <w:rFonts w:hint="eastAsia"/>
          <w:bCs/>
          <w:sz w:val="24"/>
          <w:szCs w:val="24"/>
        </w:rPr>
        <w:t>强效弱网聚合，支持热插拔；</w:t>
      </w:r>
    </w:p>
    <w:p>
      <w:pPr>
        <w:pStyle w:val="4"/>
        <w:numPr>
          <w:ilvl w:val="0"/>
          <w:numId w:val="3"/>
        </w:numPr>
        <w:spacing w:before="120" w:beforeLines="50" w:line="480" w:lineRule="exact"/>
        <w:rPr>
          <w:bCs/>
          <w:sz w:val="24"/>
          <w:szCs w:val="24"/>
        </w:rPr>
      </w:pPr>
      <w:r>
        <w:rPr>
          <w:rFonts w:hint="eastAsia"/>
          <w:bCs/>
          <w:sz w:val="24"/>
          <w:szCs w:val="24"/>
        </w:rPr>
        <w:t>链路检测速度&lt;=5ms；</w:t>
      </w:r>
    </w:p>
    <w:p>
      <w:pPr>
        <w:pStyle w:val="4"/>
        <w:numPr>
          <w:ilvl w:val="0"/>
          <w:numId w:val="3"/>
        </w:numPr>
        <w:spacing w:before="120" w:beforeLines="50" w:line="480" w:lineRule="exact"/>
        <w:rPr>
          <w:bCs/>
          <w:sz w:val="24"/>
          <w:szCs w:val="24"/>
        </w:rPr>
      </w:pPr>
      <w:r>
        <w:rPr>
          <w:rFonts w:hint="eastAsia"/>
          <w:bCs/>
          <w:sz w:val="24"/>
          <w:szCs w:val="24"/>
        </w:rPr>
        <w:t>支持链路加速；</w:t>
      </w:r>
    </w:p>
    <w:p>
      <w:pPr>
        <w:pStyle w:val="4"/>
        <w:numPr>
          <w:ilvl w:val="0"/>
          <w:numId w:val="3"/>
        </w:numPr>
        <w:spacing w:before="120" w:beforeLines="50" w:line="480" w:lineRule="exact"/>
        <w:rPr>
          <w:bCs/>
          <w:sz w:val="24"/>
          <w:szCs w:val="24"/>
        </w:rPr>
      </w:pPr>
      <w:r>
        <w:rPr>
          <w:rFonts w:hint="eastAsia"/>
          <w:bCs/>
          <w:sz w:val="24"/>
          <w:szCs w:val="24"/>
        </w:rPr>
        <w:t>支持5链路聚合；</w:t>
      </w:r>
    </w:p>
    <w:p>
      <w:pPr>
        <w:pStyle w:val="4"/>
        <w:numPr>
          <w:ilvl w:val="0"/>
          <w:numId w:val="3"/>
        </w:numPr>
        <w:spacing w:before="120" w:beforeLines="50" w:line="480" w:lineRule="exact"/>
        <w:rPr>
          <w:bCs/>
          <w:sz w:val="24"/>
          <w:szCs w:val="24"/>
        </w:rPr>
      </w:pPr>
      <w:r>
        <w:rPr>
          <w:rFonts w:hint="eastAsia"/>
          <w:bCs/>
          <w:sz w:val="24"/>
          <w:szCs w:val="24"/>
        </w:rPr>
        <w:t>传输速率16-20M；</w:t>
      </w:r>
    </w:p>
    <w:p>
      <w:pPr>
        <w:pStyle w:val="4"/>
        <w:numPr>
          <w:ilvl w:val="0"/>
          <w:numId w:val="3"/>
        </w:numPr>
        <w:spacing w:before="120" w:beforeLines="50" w:line="480" w:lineRule="exact"/>
        <w:rPr>
          <w:bCs/>
          <w:sz w:val="24"/>
          <w:szCs w:val="24"/>
        </w:rPr>
      </w:pPr>
      <w:r>
        <w:rPr>
          <w:rFonts w:hint="eastAsia"/>
          <w:bCs/>
          <w:sz w:val="24"/>
          <w:szCs w:val="24"/>
        </w:rPr>
        <w:t>全网通，移动、联通、电信全网络覆盖；</w:t>
      </w:r>
    </w:p>
    <w:p>
      <w:pPr>
        <w:pStyle w:val="4"/>
        <w:numPr>
          <w:ilvl w:val="0"/>
          <w:numId w:val="3"/>
        </w:numPr>
        <w:spacing w:before="120" w:beforeLines="50" w:line="480" w:lineRule="exact"/>
        <w:rPr>
          <w:bCs/>
          <w:sz w:val="24"/>
          <w:szCs w:val="24"/>
        </w:rPr>
      </w:pPr>
      <w:r>
        <w:rPr>
          <w:rFonts w:hint="eastAsia"/>
          <w:bCs/>
          <w:sz w:val="24"/>
          <w:szCs w:val="24"/>
        </w:rPr>
        <w:t>系统支持所有WiFi设备接入网络；</w:t>
      </w:r>
    </w:p>
    <w:p>
      <w:pPr>
        <w:pStyle w:val="4"/>
        <w:numPr>
          <w:ilvl w:val="0"/>
          <w:numId w:val="3"/>
        </w:numPr>
        <w:spacing w:before="120" w:beforeLines="50" w:line="480" w:lineRule="exact"/>
        <w:rPr>
          <w:bCs/>
          <w:sz w:val="24"/>
          <w:szCs w:val="24"/>
        </w:rPr>
      </w:pPr>
      <w:r>
        <w:rPr>
          <w:rFonts w:hint="eastAsia"/>
          <w:bCs/>
          <w:sz w:val="24"/>
          <w:szCs w:val="24"/>
        </w:rPr>
        <w:t>时速300公里信号实时传输，完美的动中通解决方案；</w:t>
      </w:r>
    </w:p>
    <w:p>
      <w:pPr>
        <w:pStyle w:val="4"/>
        <w:numPr>
          <w:ilvl w:val="0"/>
          <w:numId w:val="3"/>
        </w:numPr>
        <w:spacing w:before="120" w:beforeLines="50" w:line="480" w:lineRule="exact"/>
        <w:rPr>
          <w:bCs/>
          <w:sz w:val="24"/>
          <w:szCs w:val="24"/>
        </w:rPr>
      </w:pPr>
      <w:r>
        <w:rPr>
          <w:rFonts w:hint="eastAsia"/>
          <w:bCs/>
          <w:sz w:val="24"/>
          <w:szCs w:val="24"/>
        </w:rPr>
        <w:t>支持级超大并访；</w:t>
      </w:r>
    </w:p>
    <w:p>
      <w:pPr>
        <w:pStyle w:val="4"/>
        <w:numPr>
          <w:ilvl w:val="0"/>
          <w:numId w:val="3"/>
        </w:numPr>
        <w:spacing w:before="120" w:beforeLines="50" w:line="480" w:lineRule="exact"/>
        <w:rPr>
          <w:bCs/>
          <w:sz w:val="24"/>
          <w:szCs w:val="24"/>
        </w:rPr>
      </w:pPr>
      <w:r>
        <w:rPr>
          <w:rFonts w:hint="eastAsia"/>
          <w:bCs/>
          <w:sz w:val="24"/>
          <w:szCs w:val="24"/>
        </w:rPr>
        <w:t>提供服务端聚合软件（基于项目情况），灵活的解决方案；</w:t>
      </w:r>
      <w:bookmarkStart w:id="13" w:name="_GoBack"/>
      <w:bookmarkEnd w:id="13"/>
    </w:p>
    <w:p>
      <w:pPr>
        <w:pStyle w:val="4"/>
        <w:spacing w:before="120" w:beforeLines="50" w:line="480" w:lineRule="exact"/>
        <w:ind w:firstLine="480" w:firstLineChars="200"/>
        <w:rPr>
          <w:bCs/>
          <w:sz w:val="24"/>
          <w:szCs w:val="24"/>
        </w:rPr>
      </w:pPr>
    </w:p>
    <w:p>
      <w:pPr>
        <w:pStyle w:val="4"/>
        <w:spacing w:before="120" w:beforeLines="50" w:line="480" w:lineRule="exact"/>
        <w:ind w:firstLine="480" w:firstLineChars="200"/>
        <w:rPr>
          <w:bCs/>
          <w:sz w:val="24"/>
          <w:szCs w:val="24"/>
        </w:rPr>
      </w:pPr>
    </w:p>
    <w:p>
      <w:pPr>
        <w:pStyle w:val="4"/>
        <w:spacing w:before="120" w:beforeLines="50" w:line="480" w:lineRule="exact"/>
        <w:ind w:firstLine="480" w:firstLineChars="200"/>
        <w:rPr>
          <w:bCs/>
          <w:sz w:val="24"/>
          <w:szCs w:val="24"/>
        </w:rPr>
      </w:pPr>
    </w:p>
    <w:p>
      <w:pPr>
        <w:pStyle w:val="4"/>
        <w:spacing w:before="120" w:beforeLines="50" w:line="480" w:lineRule="exact"/>
        <w:ind w:firstLine="480" w:firstLineChars="200"/>
        <w:rPr>
          <w:bCs/>
          <w:sz w:val="24"/>
          <w:szCs w:val="24"/>
        </w:rPr>
      </w:pPr>
    </w:p>
    <w:p>
      <w:pPr>
        <w:pStyle w:val="4"/>
        <w:spacing w:before="120" w:beforeLines="50" w:line="480" w:lineRule="exact"/>
        <w:ind w:firstLine="480" w:firstLineChars="200"/>
        <w:jc w:val="right"/>
        <w:rPr>
          <w:bCs/>
          <w:sz w:val="24"/>
          <w:szCs w:val="24"/>
        </w:rPr>
      </w:pPr>
      <w:r>
        <w:rPr>
          <w:rFonts w:hint="eastAsia"/>
          <w:bCs/>
          <w:sz w:val="24"/>
          <w:szCs w:val="24"/>
        </w:rPr>
        <w:t>青岛乾元通数码科技有限公司</w:t>
      </w:r>
    </w:p>
    <w:p>
      <w:pPr>
        <w:pStyle w:val="4"/>
        <w:spacing w:before="120" w:beforeLines="50" w:line="480" w:lineRule="exact"/>
        <w:ind w:firstLine="480" w:firstLineChars="200"/>
        <w:jc w:val="right"/>
        <w:rPr>
          <w:bCs/>
          <w:sz w:val="24"/>
          <w:szCs w:val="24"/>
        </w:rPr>
      </w:pPr>
      <w:r>
        <w:rPr>
          <w:rFonts w:hint="eastAsia"/>
          <w:bCs/>
          <w:sz w:val="24"/>
          <w:szCs w:val="24"/>
        </w:rPr>
        <w:t>2018年1月1日</w:t>
      </w:r>
    </w:p>
    <w:sectPr>
      <w:headerReference r:id="rId3" w:type="default"/>
      <w:footerReference r:id="rId4" w:type="default"/>
      <w:pgSz w:w="11906" w:h="16838"/>
      <w:pgMar w:top="1440" w:right="1800" w:bottom="1440" w:left="180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正大黑简体">
    <w:altName w:val="黑体"/>
    <w:panose1 w:val="00000000000000000000"/>
    <w:charset w:val="86"/>
    <w:family w:val="auto"/>
    <w:pitch w:val="default"/>
    <w:sig w:usb0="00000000" w:usb1="00000000" w:usb2="00000010" w:usb3="00000000" w:csb0="00040000" w:csb1="00000000"/>
  </w:font>
  <w:font w:name="叶根友毛笔行书2.0版">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top w:val="thinThickSmallGap" w:color="622423" w:sz="24" w:space="1"/>
      </w:pBdr>
      <w:tabs>
        <w:tab w:val="right" w:pos="8222"/>
        <w:tab w:val="clear" w:pos="8306"/>
      </w:tabs>
      <w:ind w:right="84"/>
      <w:rPr>
        <w:rFonts w:ascii="Cambria" w:hAnsi="Cambria"/>
      </w:rPr>
    </w:pPr>
    <w:r>
      <w:rPr>
        <w:rFonts w:hint="eastAsia" w:ascii="Cambria" w:hAnsi="Cambria"/>
        <w:lang w:val="zh-CN"/>
      </w:rPr>
      <w:t xml:space="preserve">地址：青岛市市南区徐州路79号好奇工厂4层                                                                                                            </w:t>
    </w:r>
    <w:r>
      <w:fldChar w:fldCharType="begin"/>
    </w:r>
    <w:r>
      <w:instrText xml:space="preserve"> PAGE   \* MERGEFORMAT </w:instrText>
    </w:r>
    <w:r>
      <w:fldChar w:fldCharType="separate"/>
    </w:r>
    <w:r>
      <w:rPr>
        <w:rFonts w:ascii="Cambria" w:hAnsi="Cambria"/>
        <w:lang w:val="zh-CN"/>
      </w:rPr>
      <w:t>2</w:t>
    </w:r>
    <w:r>
      <w:rPr>
        <w:rFonts w:ascii="Cambria" w:hAnsi="Cambria"/>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rPr>
        <w:rFonts w:hint="eastAsia"/>
      </w:rPr>
      <w:t xml:space="preserve">青岛乾元通数码科技有限公司                                                 </w:t>
    </w:r>
    <w:r>
      <w:t xml:space="preserve">    </w:t>
    </w:r>
    <w:r>
      <w:rPr>
        <w:rFonts w:hint="eastAsia"/>
      </w:rPr>
      <w:t xml:space="preserve">                                </w:t>
    </w:r>
    <w:r>
      <w:t xml:space="preserve"> www.cnqyt.cn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35D70"/>
    <w:multiLevelType w:val="multilevel"/>
    <w:tmpl w:val="0BD35D70"/>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
    <w:nsid w:val="1DF874E5"/>
    <w:multiLevelType w:val="multilevel"/>
    <w:tmpl w:val="1DF874E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33336B0"/>
    <w:multiLevelType w:val="multilevel"/>
    <w:tmpl w:val="433336B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bordersDoNotSurroundHeader w:val="1"/>
  <w:bordersDoNotSurroundFooter w:val="1"/>
  <w:documentProtection w:enforcement="0"/>
  <w:defaultTabStop w:val="720"/>
  <w:characterSpacingControl w:val="doNotCompress"/>
  <w:compat>
    <w:useFELayout/>
    <w:compatSetting w:name="compatibilityMode" w:uri="http://schemas.microsoft.com/office/word" w:val="12"/>
  </w:compat>
  <w:rsids>
    <w:rsidRoot w:val="00D31D50"/>
    <w:rsid w:val="000978E7"/>
    <w:rsid w:val="001431F7"/>
    <w:rsid w:val="001A4ADB"/>
    <w:rsid w:val="001B63D9"/>
    <w:rsid w:val="001C5433"/>
    <w:rsid w:val="00216BE5"/>
    <w:rsid w:val="00247126"/>
    <w:rsid w:val="00251064"/>
    <w:rsid w:val="002A4CEC"/>
    <w:rsid w:val="002B2B10"/>
    <w:rsid w:val="002B38EA"/>
    <w:rsid w:val="002B54C9"/>
    <w:rsid w:val="002D4035"/>
    <w:rsid w:val="00300CAC"/>
    <w:rsid w:val="00306374"/>
    <w:rsid w:val="00323B43"/>
    <w:rsid w:val="00357F4C"/>
    <w:rsid w:val="00373107"/>
    <w:rsid w:val="00382FA9"/>
    <w:rsid w:val="003B453C"/>
    <w:rsid w:val="003C6B66"/>
    <w:rsid w:val="003D37D8"/>
    <w:rsid w:val="003D5A35"/>
    <w:rsid w:val="003D5BB4"/>
    <w:rsid w:val="003E0790"/>
    <w:rsid w:val="00426133"/>
    <w:rsid w:val="004358AB"/>
    <w:rsid w:val="00483560"/>
    <w:rsid w:val="00486232"/>
    <w:rsid w:val="00493667"/>
    <w:rsid w:val="004E36AD"/>
    <w:rsid w:val="004F1FC7"/>
    <w:rsid w:val="00523607"/>
    <w:rsid w:val="00541D69"/>
    <w:rsid w:val="00594001"/>
    <w:rsid w:val="005A4BED"/>
    <w:rsid w:val="005A6DEB"/>
    <w:rsid w:val="005C1DD9"/>
    <w:rsid w:val="005E3F02"/>
    <w:rsid w:val="005E7501"/>
    <w:rsid w:val="0060241A"/>
    <w:rsid w:val="00603F5E"/>
    <w:rsid w:val="006213CF"/>
    <w:rsid w:val="00626F07"/>
    <w:rsid w:val="006858E7"/>
    <w:rsid w:val="006A00F6"/>
    <w:rsid w:val="006A1B56"/>
    <w:rsid w:val="006D15A5"/>
    <w:rsid w:val="006F2603"/>
    <w:rsid w:val="006F5D73"/>
    <w:rsid w:val="0076737B"/>
    <w:rsid w:val="007977EC"/>
    <w:rsid w:val="007D74E9"/>
    <w:rsid w:val="008059B3"/>
    <w:rsid w:val="00826E6B"/>
    <w:rsid w:val="00880E37"/>
    <w:rsid w:val="00881FB4"/>
    <w:rsid w:val="00887925"/>
    <w:rsid w:val="008B38BF"/>
    <w:rsid w:val="008B7726"/>
    <w:rsid w:val="008C2040"/>
    <w:rsid w:val="00907727"/>
    <w:rsid w:val="00926130"/>
    <w:rsid w:val="00A55827"/>
    <w:rsid w:val="00A64B5E"/>
    <w:rsid w:val="00A709E7"/>
    <w:rsid w:val="00AE4504"/>
    <w:rsid w:val="00AF53CC"/>
    <w:rsid w:val="00B4169A"/>
    <w:rsid w:val="00B712B8"/>
    <w:rsid w:val="00BB5455"/>
    <w:rsid w:val="00C41EF5"/>
    <w:rsid w:val="00C66F51"/>
    <w:rsid w:val="00C804B9"/>
    <w:rsid w:val="00CA1367"/>
    <w:rsid w:val="00CB5446"/>
    <w:rsid w:val="00CD57B8"/>
    <w:rsid w:val="00CD5E40"/>
    <w:rsid w:val="00CE1CA3"/>
    <w:rsid w:val="00D23824"/>
    <w:rsid w:val="00D31D50"/>
    <w:rsid w:val="00D33CE0"/>
    <w:rsid w:val="00DA131A"/>
    <w:rsid w:val="00DF2BF1"/>
    <w:rsid w:val="00E34AED"/>
    <w:rsid w:val="00E54148"/>
    <w:rsid w:val="00E721BA"/>
    <w:rsid w:val="00EA489C"/>
    <w:rsid w:val="00F544A5"/>
    <w:rsid w:val="00F659BD"/>
    <w:rsid w:val="00F85566"/>
    <w:rsid w:val="00FF6604"/>
    <w:rsid w:val="08CC731F"/>
    <w:rsid w:val="0C3A292D"/>
    <w:rsid w:val="0CC01A1C"/>
    <w:rsid w:val="0E6A1B39"/>
    <w:rsid w:val="1570356D"/>
    <w:rsid w:val="161F60AE"/>
    <w:rsid w:val="24911B87"/>
    <w:rsid w:val="27275AEE"/>
    <w:rsid w:val="3CC050F7"/>
    <w:rsid w:val="3D721266"/>
    <w:rsid w:val="40797D0B"/>
    <w:rsid w:val="4A7C56AD"/>
    <w:rsid w:val="4AA32B90"/>
    <w:rsid w:val="4D58793A"/>
    <w:rsid w:val="4D69411E"/>
    <w:rsid w:val="500F5B63"/>
    <w:rsid w:val="543967BE"/>
    <w:rsid w:val="5839710C"/>
    <w:rsid w:val="619C225D"/>
    <w:rsid w:val="695B795F"/>
    <w:rsid w:val="7CA70C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微软雅黑"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unhideWhenUsed/>
    <w:uiPriority w:val="1"/>
  </w:style>
  <w:style w:type="table" w:default="1" w:styleId="12">
    <w:name w:val="Normal Table"/>
    <w:unhideWhenUsed/>
    <w:uiPriority w:val="99"/>
    <w:tblPr>
      <w:tblLayout w:type="fixed"/>
      <w:tblCellMar>
        <w:top w:w="0" w:type="dxa"/>
        <w:left w:w="108" w:type="dxa"/>
        <w:bottom w:w="0" w:type="dxa"/>
        <w:right w:w="108" w:type="dxa"/>
      </w:tblCellMar>
    </w:tblPr>
  </w:style>
  <w:style w:type="paragraph" w:styleId="4">
    <w:name w:val="Normal Indent"/>
    <w:basedOn w:val="1"/>
    <w:link w:val="15"/>
    <w:qFormat/>
    <w:uiPriority w:val="0"/>
    <w:pPr>
      <w:widowControl w:val="0"/>
      <w:adjustRightInd/>
      <w:snapToGrid/>
      <w:spacing w:after="120"/>
      <w:ind w:firstLine="420"/>
      <w:jc w:val="both"/>
    </w:pPr>
    <w:rPr>
      <w:rFonts w:ascii="Times New Roman" w:hAnsi="Times New Roman" w:eastAsia="宋体" w:cs="Times New Roman"/>
      <w:kern w:val="2"/>
      <w:sz w:val="21"/>
      <w:szCs w:val="20"/>
    </w:rPr>
  </w:style>
  <w:style w:type="paragraph" w:styleId="5">
    <w:name w:val="Balloon Text"/>
    <w:basedOn w:val="1"/>
    <w:link w:val="20"/>
    <w:unhideWhenUsed/>
    <w:uiPriority w:val="99"/>
    <w:pPr>
      <w:spacing w:after="0"/>
    </w:pPr>
    <w:rPr>
      <w:sz w:val="18"/>
      <w:szCs w:val="18"/>
    </w:rPr>
  </w:style>
  <w:style w:type="paragraph" w:styleId="6">
    <w:name w:val="footer"/>
    <w:basedOn w:val="1"/>
    <w:link w:val="14"/>
    <w:unhideWhenUsed/>
    <w:qFormat/>
    <w:uiPriority w:val="0"/>
    <w:pPr>
      <w:tabs>
        <w:tab w:val="center" w:pos="4153"/>
        <w:tab w:val="right" w:pos="8306"/>
      </w:tabs>
    </w:pPr>
    <w:rPr>
      <w:sz w:val="18"/>
      <w:szCs w:val="18"/>
    </w:rPr>
  </w:style>
  <w:style w:type="paragraph" w:styleId="7">
    <w:name w:val="header"/>
    <w:basedOn w:val="1"/>
    <w:link w:val="13"/>
    <w:unhideWhenUsed/>
    <w:qFormat/>
    <w:uiPriority w:val="0"/>
    <w:pPr>
      <w:pBdr>
        <w:bottom w:val="single" w:color="auto" w:sz="6" w:space="1"/>
      </w:pBdr>
      <w:tabs>
        <w:tab w:val="center" w:pos="4153"/>
        <w:tab w:val="right" w:pos="8306"/>
      </w:tabs>
      <w:jc w:val="center"/>
    </w:pPr>
    <w:rPr>
      <w:sz w:val="18"/>
      <w:szCs w:val="18"/>
    </w:rPr>
  </w:style>
  <w:style w:type="paragraph" w:styleId="8">
    <w:name w:val="toc 1"/>
    <w:basedOn w:val="1"/>
    <w:next w:val="1"/>
    <w:unhideWhenUsed/>
    <w:qFormat/>
    <w:uiPriority w:val="39"/>
    <w:pPr>
      <w:tabs>
        <w:tab w:val="right" w:leader="dot" w:pos="8296"/>
      </w:tabs>
      <w:jc w:val="center"/>
    </w:pPr>
  </w:style>
  <w:style w:type="paragraph" w:styleId="9">
    <w:name w:val="toc 2"/>
    <w:basedOn w:val="1"/>
    <w:next w:val="1"/>
    <w:unhideWhenUsed/>
    <w:qFormat/>
    <w:uiPriority w:val="39"/>
    <w:pPr>
      <w:ind w:left="420" w:leftChars="200"/>
    </w:pPr>
  </w:style>
  <w:style w:type="character" w:styleId="11">
    <w:name w:val="Hyperlink"/>
    <w:basedOn w:val="10"/>
    <w:unhideWhenUsed/>
    <w:qFormat/>
    <w:uiPriority w:val="99"/>
    <w:rPr>
      <w:color w:val="0000FF" w:themeColor="hyperlink"/>
      <w:u w:val="single"/>
    </w:rPr>
  </w:style>
  <w:style w:type="character" w:customStyle="1" w:styleId="13">
    <w:name w:val="页眉 Char"/>
    <w:basedOn w:val="10"/>
    <w:link w:val="7"/>
    <w:qFormat/>
    <w:uiPriority w:val="0"/>
    <w:rPr>
      <w:rFonts w:ascii="Tahoma" w:hAnsi="Tahoma"/>
      <w:sz w:val="18"/>
      <w:szCs w:val="18"/>
    </w:rPr>
  </w:style>
  <w:style w:type="character" w:customStyle="1" w:styleId="14">
    <w:name w:val="页脚 Char"/>
    <w:basedOn w:val="10"/>
    <w:link w:val="6"/>
    <w:qFormat/>
    <w:uiPriority w:val="0"/>
    <w:rPr>
      <w:rFonts w:ascii="Tahoma" w:hAnsi="Tahoma"/>
      <w:sz w:val="18"/>
      <w:szCs w:val="18"/>
    </w:rPr>
  </w:style>
  <w:style w:type="character" w:customStyle="1" w:styleId="15">
    <w:name w:val="正文缩进 Char"/>
    <w:link w:val="4"/>
    <w:qFormat/>
    <w:uiPriority w:val="0"/>
    <w:rPr>
      <w:rFonts w:ascii="Times New Roman" w:hAnsi="Times New Roman" w:eastAsia="宋体" w:cs="Times New Roman"/>
      <w:kern w:val="2"/>
      <w:sz w:val="21"/>
      <w:szCs w:val="20"/>
    </w:rPr>
  </w:style>
  <w:style w:type="character" w:customStyle="1" w:styleId="16">
    <w:name w:val="标题 1 Char"/>
    <w:basedOn w:val="10"/>
    <w:link w:val="2"/>
    <w:qFormat/>
    <w:uiPriority w:val="9"/>
    <w:rPr>
      <w:rFonts w:ascii="Tahoma" w:hAnsi="Tahoma"/>
      <w:b/>
      <w:bCs/>
      <w:kern w:val="44"/>
      <w:sz w:val="44"/>
      <w:szCs w:val="44"/>
    </w:rPr>
  </w:style>
  <w:style w:type="paragraph" w:customStyle="1" w:styleId="17">
    <w:name w:val="reader-word-layer"/>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18">
    <w:name w:val="标题 2 Char"/>
    <w:basedOn w:val="10"/>
    <w:link w:val="3"/>
    <w:qFormat/>
    <w:uiPriority w:val="9"/>
    <w:rPr>
      <w:rFonts w:asciiTheme="majorHAnsi" w:hAnsiTheme="majorHAnsi" w:eastAsiaTheme="majorEastAsia" w:cstheme="majorBidi"/>
      <w:b/>
      <w:bCs/>
      <w:sz w:val="32"/>
      <w:szCs w:val="32"/>
    </w:rPr>
  </w:style>
  <w:style w:type="paragraph" w:styleId="19">
    <w:name w:val="List Paragraph"/>
    <w:basedOn w:val="1"/>
    <w:qFormat/>
    <w:uiPriority w:val="34"/>
    <w:pPr>
      <w:ind w:firstLine="420" w:firstLineChars="200"/>
    </w:pPr>
  </w:style>
  <w:style w:type="character" w:customStyle="1" w:styleId="20">
    <w:name w:val="批注框文本 Char"/>
    <w:basedOn w:val="10"/>
    <w:link w:val="5"/>
    <w:semiHidden/>
    <w:uiPriority w:val="99"/>
    <w:rPr>
      <w:rFonts w:ascii="Tahoma" w:hAnsi="Tahoma"/>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6954E61-3221-4DC0-9B41-B8F7B69DAFA3}">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580</Words>
  <Characters>3310</Characters>
  <Lines>27</Lines>
  <Paragraphs>7</Paragraphs>
  <TotalTime>0</TotalTime>
  <ScaleCrop>false</ScaleCrop>
  <LinksUpToDate>false</LinksUpToDate>
  <CharactersWithSpaces>3883</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何磊</cp:lastModifiedBy>
  <dcterms:modified xsi:type="dcterms:W3CDTF">2018-02-07T09:36:16Z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